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848" w:leftChars="100" w:hanging="4638" w:hangingChars="2200"/>
        <w:rPr>
          <w:b/>
          <w:bCs/>
          <w:sz w:val="36"/>
          <w:szCs w:val="36"/>
        </w:rPr>
      </w:pPr>
      <w:r>
        <w:rPr>
          <w:b/>
          <w:bCs/>
          <w:szCs w:val="21"/>
        </w:rPr>
        <w:t xml:space="preserve">                                         </w:t>
      </w:r>
    </w:p>
    <w:p>
      <w:pPr>
        <w:ind w:left="1767" w:hanging="1767" w:hangingChars="400"/>
        <w:jc w:val="center"/>
        <w:rPr>
          <w:sz w:val="28"/>
          <w:szCs w:val="28"/>
        </w:rPr>
      </w:pPr>
      <w:r>
        <w:rPr>
          <w:rFonts w:hint="eastAsia"/>
          <w:b/>
          <w:bCs/>
          <w:sz w:val="44"/>
          <w:szCs w:val="44"/>
        </w:rPr>
        <w:t>团</w:t>
      </w:r>
      <w:r>
        <w:rPr>
          <w:b/>
          <w:bCs/>
          <w:sz w:val="44"/>
          <w:szCs w:val="44"/>
        </w:rPr>
        <w:t xml:space="preserve">     </w:t>
      </w:r>
      <w:r>
        <w:rPr>
          <w:rFonts w:hint="eastAsia"/>
          <w:b/>
          <w:bCs/>
          <w:sz w:val="44"/>
          <w:szCs w:val="44"/>
        </w:rPr>
        <w:t>体</w:t>
      </w:r>
      <w:r>
        <w:rPr>
          <w:b/>
          <w:bCs/>
          <w:sz w:val="44"/>
          <w:szCs w:val="44"/>
        </w:rPr>
        <w:t xml:space="preserve">    </w:t>
      </w:r>
      <w:r>
        <w:rPr>
          <w:rFonts w:hint="eastAsia"/>
          <w:b/>
          <w:bCs/>
          <w:sz w:val="44"/>
          <w:szCs w:val="44"/>
        </w:rPr>
        <w:t>标</w:t>
      </w:r>
      <w:r>
        <w:rPr>
          <w:b/>
          <w:bCs/>
          <w:sz w:val="44"/>
          <w:szCs w:val="44"/>
        </w:rPr>
        <w:t xml:space="preserve">    </w:t>
      </w:r>
      <w:r>
        <w:rPr>
          <w:rFonts w:hint="eastAsia"/>
          <w:b/>
          <w:bCs/>
          <w:sz w:val="44"/>
          <w:szCs w:val="44"/>
        </w:rPr>
        <w:t>准</w:t>
      </w:r>
      <w:r>
        <w:rPr>
          <w:b/>
          <w:bCs/>
          <w:sz w:val="44"/>
          <w:szCs w:val="44"/>
        </w:rPr>
        <w:t xml:space="preserve"> </w:t>
      </w:r>
      <w:r>
        <w:rPr>
          <w:b/>
          <w:bCs/>
          <w:sz w:val="28"/>
          <w:szCs w:val="28"/>
        </w:rPr>
        <w:t xml:space="preserve">   </w:t>
      </w:r>
    </w:p>
    <w:p>
      <w:pPr>
        <w:ind w:firstLine="2240" w:firstLineChars="800"/>
        <w:rPr>
          <w:sz w:val="28"/>
          <w:szCs w:val="28"/>
        </w:rPr>
      </w:pPr>
      <w:r>
        <w:rPr>
          <w:sz w:val="28"/>
          <w:szCs w:val="28"/>
        </w:rPr>
        <w:t>T</w:t>
      </w:r>
      <w:r>
        <w:rPr>
          <w:rFonts w:hint="eastAsia"/>
          <w:sz w:val="28"/>
          <w:szCs w:val="28"/>
        </w:rPr>
        <w:t>B</w:t>
      </w:r>
      <w:r>
        <w:rPr>
          <w:sz w:val="28"/>
          <w:szCs w:val="28"/>
        </w:rPr>
        <w:t>/</w:t>
      </w:r>
      <w:r>
        <w:rPr>
          <w:rFonts w:hint="eastAsia"/>
          <w:sz w:val="28"/>
          <w:szCs w:val="28"/>
        </w:rPr>
        <w:t>SJX     －</w:t>
      </w:r>
      <w:r>
        <w:rPr>
          <w:sz w:val="28"/>
          <w:szCs w:val="28"/>
        </w:rPr>
        <w:t>201</w:t>
      </w:r>
      <w:r>
        <w:rPr>
          <w:rFonts w:hint="eastAsia"/>
          <w:sz w:val="28"/>
          <w:szCs w:val="28"/>
        </w:rPr>
        <w:t>9</w:t>
      </w:r>
    </w:p>
    <w:p>
      <w:pPr>
        <w:ind w:left="840" w:hanging="840" w:hangingChars="400"/>
        <w:rPr>
          <w:sz w:val="28"/>
          <w:szCs w:val="28"/>
        </w:rPr>
      </w:pPr>
      <w:r>
        <mc:AlternateContent>
          <mc:Choice Requires="wps">
            <w:drawing>
              <wp:anchor distT="0" distB="0" distL="114300" distR="114300" simplePos="0" relativeHeight="251658240" behindDoc="0" locked="0" layoutInCell="1" allowOverlap="1">
                <wp:simplePos x="0" y="0"/>
                <wp:positionH relativeFrom="column">
                  <wp:posOffset>-1100455</wp:posOffset>
                </wp:positionH>
                <wp:positionV relativeFrom="paragraph">
                  <wp:posOffset>102870</wp:posOffset>
                </wp:positionV>
                <wp:extent cx="5292725" cy="12700"/>
                <wp:effectExtent l="0" t="0" r="22225" b="25400"/>
                <wp:wrapNone/>
                <wp:docPr id="78" name="直接连接符 2"/>
                <wp:cNvGraphicFramePr/>
                <a:graphic xmlns:a="http://schemas.openxmlformats.org/drawingml/2006/main">
                  <a:graphicData uri="http://schemas.microsoft.com/office/word/2010/wordprocessingShape">
                    <wps:wsp>
                      <wps:cNvCnPr/>
                      <wps:spPr>
                        <a:xfrm flipH="1" flipV="1">
                          <a:off x="0" y="0"/>
                          <a:ext cx="5292725" cy="12700"/>
                        </a:xfrm>
                        <a:prstGeom prst="line">
                          <a:avLst/>
                        </a:prstGeom>
                        <a:noFill/>
                        <a:ln w="12700" cap="flat" cmpd="sng" algn="ctr">
                          <a:solidFill>
                            <a:srgbClr val="000000"/>
                          </a:solidFill>
                          <a:prstDash val="solid"/>
                          <a:miter lim="800000"/>
                        </a:ln>
                      </wps:spPr>
                      <wps:bodyPr/>
                    </wps:wsp>
                  </a:graphicData>
                </a:graphic>
              </wp:anchor>
            </w:drawing>
          </mc:Choice>
          <mc:Fallback>
            <w:pict>
              <v:line id="直接连接符 2" o:spid="_x0000_s1026" o:spt="20" style="position:absolute;left:0pt;flip:x y;margin-left:-86.65pt;margin-top:8.1pt;height:1pt;width:416.75pt;z-index:251658240;mso-width-relative:page;mso-height-relative:page;" filled="f" stroked="t" coordsize="21600,21600" o:gfxdata="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Ejtn3aAAAACgEAAA8AAAAAAAAA&#10;AQAgAAAAIgAAAGRycy9kb3ducmV2LnhtbFBLAQIUABQAAAAIAIdO4kCR1BkL1gEAAH0DAAAOAAAA&#10;AAAAAAEAIAAAACkBAABkcnMvZTJvRG9jLnhtbFBLBQYAAAAABgAGAFkBAABxBQAAAAA=&#10;">
                <v:fill on="f" focussize="0,0"/>
                <v:stroke weight="1pt" color="#000000" miterlimit="8" joinstyle="miter"/>
                <v:imagedata o:title=""/>
                <o:lock v:ext="edit" aspectratio="f"/>
              </v:line>
            </w:pict>
          </mc:Fallback>
        </mc:AlternateContent>
      </w:r>
    </w:p>
    <w:p>
      <w:pPr>
        <w:jc w:val="center"/>
        <w:rPr>
          <w:b/>
          <w:bCs/>
          <w:sz w:val="32"/>
          <w:szCs w:val="32"/>
        </w:rPr>
      </w:pPr>
    </w:p>
    <w:p>
      <w:pPr>
        <w:jc w:val="center"/>
        <w:rPr>
          <w:b/>
          <w:bCs/>
          <w:sz w:val="36"/>
          <w:szCs w:val="36"/>
        </w:rPr>
      </w:pPr>
      <w:r>
        <w:rPr>
          <w:rFonts w:hint="eastAsia"/>
          <w:b/>
          <w:bCs/>
          <w:sz w:val="36"/>
          <w:szCs w:val="36"/>
        </w:rPr>
        <w:t>地铁车站安装装修工程</w:t>
      </w:r>
    </w:p>
    <w:p>
      <w:pPr>
        <w:jc w:val="center"/>
        <w:rPr>
          <w:b/>
          <w:bCs/>
          <w:sz w:val="36"/>
          <w:szCs w:val="36"/>
        </w:rPr>
      </w:pPr>
      <w:r>
        <w:rPr>
          <w:rFonts w:hint="eastAsia"/>
          <w:b/>
          <w:bCs/>
          <w:sz w:val="36"/>
          <w:szCs w:val="36"/>
        </w:rPr>
        <w:t>施工标准</w:t>
      </w:r>
    </w:p>
    <w:p>
      <w:pPr>
        <w:jc w:val="center"/>
        <w:rPr>
          <w:b/>
          <w:bCs/>
          <w:sz w:val="24"/>
        </w:rPr>
      </w:pPr>
      <w:r>
        <w:rPr>
          <w:b/>
          <w:bCs/>
          <w:sz w:val="24"/>
        </w:rPr>
        <w:t xml:space="preserve">Construction standards for installation and decoration of subway stations   </w:t>
      </w:r>
    </w:p>
    <w:p>
      <w:pPr>
        <w:jc w:val="center"/>
        <w:rPr>
          <w:b/>
          <w:sz w:val="28"/>
          <w:szCs w:val="28"/>
        </w:rPr>
      </w:pPr>
      <w:r>
        <w:rPr>
          <w:rFonts w:hint="eastAsia"/>
          <w:b/>
          <w:sz w:val="28"/>
          <w:szCs w:val="28"/>
        </w:rPr>
        <w:t>（</w:t>
      </w:r>
      <w:r>
        <w:rPr>
          <w:rFonts w:hint="eastAsia"/>
          <w:b/>
          <w:sz w:val="28"/>
          <w:szCs w:val="28"/>
          <w:lang w:eastAsia="zh-CN"/>
        </w:rPr>
        <w:t>征求意见稿</w:t>
      </w:r>
      <w:r>
        <w:rPr>
          <w:rFonts w:hint="eastAsia"/>
          <w:b/>
          <w:sz w:val="28"/>
          <w:szCs w:val="28"/>
        </w:rPr>
        <w:t>）</w:t>
      </w:r>
    </w:p>
    <w:p>
      <w:pPr>
        <w:rPr>
          <w:sz w:val="28"/>
          <w:szCs w:val="28"/>
        </w:rPr>
      </w:pPr>
    </w:p>
    <w:p>
      <w:pPr>
        <w:rPr>
          <w:sz w:val="28"/>
          <w:szCs w:val="28"/>
        </w:rPr>
      </w:pPr>
      <w:r>
        <w:rPr>
          <w:sz w:val="28"/>
          <w:szCs w:val="28"/>
        </w:rPr>
        <w:t xml:space="preserve">   </w:t>
      </w:r>
    </w:p>
    <w:p>
      <w:pPr>
        <w:jc w:val="left"/>
        <w:rPr>
          <w:rFonts w:cs="Calibri"/>
          <w:b/>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-739775</wp:posOffset>
                </wp:positionH>
                <wp:positionV relativeFrom="paragraph">
                  <wp:posOffset>340995</wp:posOffset>
                </wp:positionV>
                <wp:extent cx="5292725" cy="12700"/>
                <wp:effectExtent l="0" t="0" r="22225" b="25400"/>
                <wp:wrapNone/>
                <wp:docPr id="77" name="直接连接符 3"/>
                <wp:cNvGraphicFramePr/>
                <a:graphic xmlns:a="http://schemas.openxmlformats.org/drawingml/2006/main">
                  <a:graphicData uri="http://schemas.microsoft.com/office/word/2010/wordprocessingShape">
                    <wps:wsp>
                      <wps:cNvCnPr/>
                      <wps:spPr>
                        <a:xfrm flipH="1" flipV="1">
                          <a:off x="0" y="0"/>
                          <a:ext cx="5292725" cy="12700"/>
                        </a:xfrm>
                        <a:prstGeom prst="line">
                          <a:avLst/>
                        </a:prstGeom>
                        <a:noFill/>
                        <a:ln w="12700" cap="flat" cmpd="sng" algn="ctr">
                          <a:solidFill>
                            <a:srgbClr val="000000"/>
                          </a:solidFill>
                          <a:prstDash val="solid"/>
                          <a:miter lim="800000"/>
                        </a:ln>
                      </wps:spPr>
                      <wps:bodyPr/>
                    </wps:wsp>
                  </a:graphicData>
                </a:graphic>
              </wp:anchor>
            </w:drawing>
          </mc:Choice>
          <mc:Fallback>
            <w:pict>
              <v:line id="直接连接符 3" o:spid="_x0000_s1026" o:spt="20" style="position:absolute;left:0pt;flip:x y;margin-left:-58.25pt;margin-top:26.85pt;height:1pt;width:416.75pt;z-index:251659264;mso-width-relative:page;mso-height-relative:page;" filled="f" stroked="t" coordsize="21600,21600" o:gfxdata="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P7Zj9sAAAAKAQAADwAAAAAA&#10;AAABACAAAAAiAAAAZHJzL2Rvd25yZXYueG1sUEsBAhQAFAAAAAgAh07iQKHOQVHXAQAAfQMAAA4A&#10;AAAAAAAAAQAgAAAAKgEAAGRycy9lMm9Eb2MueG1sUEsFBgAAAAAGAAYAWQEAAHMFAAAAAA==&#10;">
                <v:fill on="f" focussize="0,0"/>
                <v:stroke weight="1pt" color="#000000" miterlimit="8" joinstyle="miter"/>
                <v:imagedata o:title=""/>
                <o:lock v:ext="edit" aspectratio="f"/>
              </v:line>
            </w:pict>
          </mc:Fallback>
        </mc:AlternateContent>
      </w:r>
      <w:r>
        <w:rPr>
          <w:b/>
          <w:bCs/>
          <w:sz w:val="28"/>
          <w:szCs w:val="28"/>
        </w:rPr>
        <w:t>201</w:t>
      </w:r>
      <w:r>
        <w:rPr>
          <w:rFonts w:hint="eastAsia"/>
          <w:b/>
          <w:bCs/>
          <w:sz w:val="28"/>
          <w:szCs w:val="28"/>
        </w:rPr>
        <w:t>9</w:t>
      </w:r>
      <w:r>
        <w:rPr>
          <w:rFonts w:hint="eastAsia" w:ascii="宋体" w:hAnsi="宋体" w:cs="宋体"/>
          <w:b/>
          <w:bCs/>
          <w:sz w:val="28"/>
          <w:szCs w:val="28"/>
        </w:rPr>
        <w:t>－</w:t>
      </w:r>
      <w:r>
        <w:rPr>
          <w:rFonts w:ascii="Arial" w:hAnsi="Arial" w:cs="Arial"/>
          <w:b/>
          <w:bCs/>
          <w:sz w:val="28"/>
          <w:szCs w:val="28"/>
        </w:rPr>
        <w:t>××</w:t>
      </w:r>
      <w:r>
        <w:rPr>
          <w:rFonts w:hint="eastAsia" w:ascii="宋体" w:hAnsi="宋体" w:cs="宋体"/>
          <w:b/>
          <w:bCs/>
          <w:sz w:val="28"/>
          <w:szCs w:val="28"/>
        </w:rPr>
        <w:t>－×</w:t>
      </w:r>
      <w:r>
        <w:rPr>
          <w:rFonts w:cs="Calibri"/>
          <w:b/>
          <w:bCs/>
          <w:sz w:val="28"/>
          <w:szCs w:val="28"/>
        </w:rPr>
        <w:t xml:space="preserve"> </w:t>
      </w:r>
      <w:r>
        <w:rPr>
          <w:rFonts w:hint="eastAsia" w:cs="Calibri"/>
          <w:b/>
          <w:bCs/>
          <w:sz w:val="28"/>
          <w:szCs w:val="28"/>
        </w:rPr>
        <w:t>发布</w:t>
      </w:r>
      <w:r>
        <w:rPr>
          <w:rFonts w:cs="Calibri"/>
          <w:b/>
          <w:bCs/>
          <w:sz w:val="28"/>
          <w:szCs w:val="28"/>
        </w:rPr>
        <w:t xml:space="preserve">  201</w:t>
      </w:r>
      <w:r>
        <w:rPr>
          <w:rFonts w:hint="eastAsia" w:cs="Calibri"/>
          <w:b/>
          <w:bCs/>
          <w:sz w:val="28"/>
          <w:szCs w:val="28"/>
        </w:rPr>
        <w:t>9</w:t>
      </w:r>
      <w:r>
        <w:rPr>
          <w:rFonts w:hint="eastAsia" w:ascii="宋体" w:hAnsi="宋体" w:cs="宋体"/>
          <w:b/>
          <w:bCs/>
          <w:sz w:val="28"/>
          <w:szCs w:val="28"/>
        </w:rPr>
        <w:t>－</w:t>
      </w:r>
      <w:r>
        <w:rPr>
          <w:rFonts w:ascii="Arial" w:hAnsi="Arial" w:cs="Arial"/>
          <w:b/>
          <w:bCs/>
          <w:sz w:val="28"/>
          <w:szCs w:val="28"/>
        </w:rPr>
        <w:t>××</w:t>
      </w:r>
      <w:r>
        <w:rPr>
          <w:rFonts w:hint="eastAsia" w:ascii="宋体" w:hAnsi="宋体" w:cs="宋体"/>
          <w:b/>
          <w:bCs/>
          <w:sz w:val="28"/>
          <w:szCs w:val="28"/>
        </w:rPr>
        <w:t>－</w:t>
      </w:r>
      <w:r>
        <w:rPr>
          <w:rFonts w:ascii="宋体" w:hAnsi="宋体" w:cs="宋体"/>
          <w:b/>
          <w:bCs/>
          <w:sz w:val="28"/>
          <w:szCs w:val="28"/>
        </w:rPr>
        <w:t>01</w:t>
      </w:r>
      <w:r>
        <w:rPr>
          <w:rFonts w:cs="Calibri"/>
          <w:b/>
          <w:bCs/>
          <w:sz w:val="28"/>
          <w:szCs w:val="28"/>
        </w:rPr>
        <w:t xml:space="preserve"> </w:t>
      </w:r>
      <w:r>
        <w:rPr>
          <w:rFonts w:hint="eastAsia" w:cs="Calibri"/>
          <w:b/>
          <w:bCs/>
          <w:sz w:val="28"/>
          <w:szCs w:val="28"/>
        </w:rPr>
        <w:t>实施</w:t>
      </w:r>
    </w:p>
    <w:p>
      <w:pPr>
        <w:jc w:val="center"/>
        <w:rPr>
          <w:rFonts w:cs="Calibri"/>
          <w:b/>
          <w:bCs/>
          <w:szCs w:val="21"/>
        </w:rPr>
      </w:pPr>
    </w:p>
    <w:p>
      <w:pPr>
        <w:jc w:val="center"/>
        <w:rPr>
          <w:b/>
          <w:bCs/>
          <w:sz w:val="28"/>
          <w:szCs w:val="28"/>
        </w:rPr>
      </w:pPr>
      <w:r>
        <w:rPr>
          <w:rFonts w:hint="eastAsia" w:cs="Calibri"/>
          <w:b/>
          <w:bCs/>
          <w:sz w:val="28"/>
          <w:szCs w:val="28"/>
        </w:rPr>
        <w:t>陕西省建筑业协会</w:t>
      </w:r>
      <w:r>
        <w:rPr>
          <w:rFonts w:cs="Calibri"/>
          <w:b/>
          <w:bCs/>
          <w:sz w:val="28"/>
          <w:szCs w:val="28"/>
        </w:rPr>
        <w:t xml:space="preserve">  </w:t>
      </w:r>
      <w:r>
        <w:rPr>
          <w:rFonts w:hint="eastAsia" w:cs="Calibri"/>
          <w:b/>
          <w:bCs/>
          <w:sz w:val="28"/>
          <w:szCs w:val="28"/>
        </w:rPr>
        <w:t>发</w:t>
      </w:r>
      <w:r>
        <w:rPr>
          <w:rFonts w:cs="Calibri"/>
          <w:b/>
          <w:bCs/>
          <w:sz w:val="28"/>
          <w:szCs w:val="28"/>
        </w:rPr>
        <w:t xml:space="preserve"> </w:t>
      </w:r>
      <w:r>
        <w:rPr>
          <w:rFonts w:hint="eastAsia" w:cs="Calibri"/>
          <w:b/>
          <w:bCs/>
          <w:sz w:val="28"/>
          <w:szCs w:val="28"/>
        </w:rPr>
        <w:t>布</w:t>
      </w:r>
    </w:p>
    <w:p>
      <w:pPr>
        <w:ind w:firstLine="1285" w:firstLineChars="400"/>
        <w:rPr>
          <w:b/>
          <w:bCs/>
          <w:sz w:val="32"/>
          <w:szCs w:val="32"/>
        </w:rPr>
      </w:pPr>
      <w:r>
        <w:rPr>
          <w:rFonts w:hint="eastAsia"/>
          <w:b/>
          <w:bCs/>
          <w:sz w:val="32"/>
          <w:szCs w:val="32"/>
        </w:rPr>
        <w:t>团</w:t>
      </w:r>
      <w:r>
        <w:rPr>
          <w:b/>
          <w:bCs/>
          <w:sz w:val="32"/>
          <w:szCs w:val="32"/>
        </w:rPr>
        <w:t xml:space="preserve">   </w:t>
      </w:r>
      <w:r>
        <w:rPr>
          <w:rFonts w:hint="eastAsia"/>
          <w:b/>
          <w:bCs/>
          <w:sz w:val="32"/>
          <w:szCs w:val="32"/>
        </w:rPr>
        <w:t>体</w:t>
      </w:r>
      <w:r>
        <w:rPr>
          <w:b/>
          <w:bCs/>
          <w:sz w:val="32"/>
          <w:szCs w:val="32"/>
        </w:rPr>
        <w:t xml:space="preserve">   </w:t>
      </w:r>
      <w:r>
        <w:rPr>
          <w:rFonts w:hint="eastAsia"/>
          <w:b/>
          <w:bCs/>
          <w:sz w:val="32"/>
          <w:szCs w:val="32"/>
        </w:rPr>
        <w:t>标</w:t>
      </w:r>
      <w:r>
        <w:rPr>
          <w:b/>
          <w:bCs/>
          <w:sz w:val="32"/>
          <w:szCs w:val="32"/>
        </w:rPr>
        <w:t xml:space="preserve">   </w:t>
      </w:r>
      <w:r>
        <w:rPr>
          <w:rFonts w:hint="eastAsia"/>
          <w:b/>
          <w:bCs/>
          <w:sz w:val="32"/>
          <w:szCs w:val="32"/>
        </w:rPr>
        <w:t>准</w:t>
      </w:r>
      <w:r>
        <w:rPr>
          <w:b/>
          <w:bCs/>
          <w:sz w:val="32"/>
          <w:szCs w:val="32"/>
        </w:rPr>
        <w:t xml:space="preserve"> </w:t>
      </w:r>
    </w:p>
    <w:p>
      <w:pPr>
        <w:ind w:firstLine="1606" w:firstLineChars="500"/>
        <w:rPr>
          <w:szCs w:val="21"/>
        </w:rPr>
      </w:pPr>
      <w:r>
        <w:rPr>
          <w:b/>
          <w:bCs/>
          <w:sz w:val="32"/>
          <w:szCs w:val="32"/>
        </w:rPr>
        <w:t xml:space="preserve"> </w:t>
      </w:r>
    </w:p>
    <w:p>
      <w:pPr>
        <w:jc w:val="center"/>
        <w:rPr>
          <w:b/>
          <w:bCs/>
          <w:sz w:val="24"/>
        </w:rPr>
      </w:pPr>
      <w:r>
        <w:rPr>
          <w:rFonts w:hint="eastAsia"/>
          <w:b/>
          <w:bCs/>
          <w:sz w:val="24"/>
        </w:rPr>
        <w:t>地铁车站安装装修工程施工标准</w:t>
      </w:r>
    </w:p>
    <w:p>
      <w:pPr>
        <w:jc w:val="center"/>
        <w:rPr>
          <w:szCs w:val="21"/>
        </w:rPr>
      </w:pPr>
      <w:r>
        <w:rPr>
          <w:b/>
          <w:bCs/>
          <w:szCs w:val="21"/>
        </w:rPr>
        <w:t xml:space="preserve">Construction standards for installation and decoration of subway stations   </w:t>
      </w:r>
    </w:p>
    <w:p>
      <w:pPr>
        <w:ind w:firstLine="542" w:firstLineChars="300"/>
        <w:jc w:val="center"/>
        <w:rPr>
          <w:rFonts w:cs="Calibri"/>
          <w:b/>
          <w:bCs/>
          <w:sz w:val="18"/>
          <w:szCs w:val="18"/>
        </w:rPr>
      </w:pPr>
    </w:p>
    <w:p>
      <w:pPr>
        <w:jc w:val="center"/>
        <w:rPr>
          <w:rFonts w:cs="Calibri"/>
          <w:szCs w:val="21"/>
        </w:rPr>
      </w:pPr>
      <w:r>
        <w:rPr>
          <w:rFonts w:cs="Calibri"/>
          <w:b/>
          <w:bCs/>
          <w:szCs w:val="21"/>
        </w:rPr>
        <w:t>T</w:t>
      </w:r>
      <w:r>
        <w:rPr>
          <w:rFonts w:hint="eastAsia" w:cs="Calibri"/>
          <w:b/>
          <w:bCs/>
          <w:szCs w:val="21"/>
        </w:rPr>
        <w:t>B</w:t>
      </w:r>
      <w:r>
        <w:rPr>
          <w:rFonts w:cs="Calibri"/>
          <w:b/>
          <w:bCs/>
          <w:szCs w:val="21"/>
        </w:rPr>
        <w:t>/</w:t>
      </w:r>
      <w:r>
        <w:rPr>
          <w:rFonts w:hint="eastAsia" w:cs="Calibri"/>
          <w:b/>
          <w:bCs/>
          <w:szCs w:val="21"/>
        </w:rPr>
        <w:t xml:space="preserve">SJX    </w:t>
      </w:r>
      <w:r>
        <w:rPr>
          <w:rFonts w:hint="eastAsia" w:ascii="宋体" w:hAnsi="宋体" w:cs="宋体"/>
          <w:b/>
          <w:bCs/>
          <w:szCs w:val="21"/>
        </w:rPr>
        <w:t>－</w:t>
      </w:r>
      <w:r>
        <w:rPr>
          <w:rFonts w:cs="Calibri"/>
          <w:b/>
          <w:bCs/>
          <w:szCs w:val="21"/>
        </w:rPr>
        <w:t>201</w:t>
      </w:r>
      <w:r>
        <w:rPr>
          <w:rFonts w:hint="eastAsia" w:cs="Calibri"/>
          <w:b/>
          <w:bCs/>
          <w:szCs w:val="21"/>
        </w:rPr>
        <w:t>9</w:t>
      </w:r>
    </w:p>
    <w:p>
      <w:pPr>
        <w:rPr>
          <w:rFonts w:cs="Calibri"/>
          <w:szCs w:val="21"/>
        </w:rPr>
      </w:pPr>
    </w:p>
    <w:p>
      <w:pPr>
        <w:jc w:val="center"/>
        <w:rPr>
          <w:rFonts w:ascii="宋体" w:cs="宋体"/>
          <w:szCs w:val="21"/>
        </w:rPr>
      </w:pPr>
    </w:p>
    <w:p>
      <w:pPr>
        <w:jc w:val="center"/>
        <w:rPr>
          <w:rFonts w:ascii="宋体" w:cs="宋体"/>
          <w:szCs w:val="21"/>
        </w:rPr>
      </w:pPr>
    </w:p>
    <w:p>
      <w:pPr>
        <w:ind w:firstLine="1470" w:firstLineChars="700"/>
        <w:jc w:val="left"/>
        <w:rPr>
          <w:rFonts w:ascii="宋体" w:cs="宋体"/>
          <w:szCs w:val="21"/>
        </w:rPr>
      </w:pPr>
      <w:r>
        <w:rPr>
          <w:rFonts w:ascii="宋体" w:hAnsi="宋体" w:cs="宋体"/>
          <w:szCs w:val="21"/>
        </w:rPr>
        <w:t xml:space="preserve"> </w:t>
      </w:r>
      <w:r>
        <w:rPr>
          <w:rFonts w:hint="eastAsia" w:ascii="宋体" w:hAnsi="宋体" w:cs="宋体"/>
          <w:szCs w:val="21"/>
        </w:rPr>
        <w:t>施行日期</w:t>
      </w:r>
      <w:r>
        <w:rPr>
          <w:rFonts w:ascii="宋体" w:hAnsi="宋体" w:cs="宋体"/>
          <w:szCs w:val="21"/>
        </w:rPr>
        <w:t>:201</w:t>
      </w:r>
      <w:r>
        <w:rPr>
          <w:rFonts w:hint="eastAsia" w:ascii="宋体" w:hAnsi="宋体" w:cs="宋体"/>
          <w:szCs w:val="21"/>
        </w:rPr>
        <w:t>9年</w:t>
      </w:r>
      <w:r>
        <w:rPr>
          <w:rFonts w:ascii="宋体" w:hAnsi="宋体" w:cs="宋体"/>
          <w:szCs w:val="21"/>
        </w:rPr>
        <w:t xml:space="preserve"> </w:t>
      </w:r>
      <w:r>
        <w:rPr>
          <w:rFonts w:hint="eastAsia" w:ascii="宋体" w:hAnsi="宋体" w:cs="宋体"/>
          <w:szCs w:val="21"/>
        </w:rPr>
        <w:t>月</w:t>
      </w:r>
      <w:r>
        <w:rPr>
          <w:rFonts w:ascii="宋体" w:hAnsi="宋体" w:cs="宋体"/>
          <w:szCs w:val="21"/>
        </w:rPr>
        <w:t xml:space="preserve"> </w:t>
      </w:r>
      <w:r>
        <w:rPr>
          <w:rFonts w:hint="eastAsia" w:ascii="宋体" w:hAnsi="宋体" w:cs="宋体"/>
          <w:szCs w:val="21"/>
        </w:rPr>
        <w:t xml:space="preserve"> 日</w:t>
      </w:r>
    </w:p>
    <w:p>
      <w:pPr>
        <w:ind w:firstLine="1680" w:firstLineChars="800"/>
        <w:jc w:val="left"/>
        <w:rPr>
          <w:rFonts w:ascii="宋体" w:cs="宋体"/>
          <w:szCs w:val="21"/>
        </w:rPr>
      </w:pPr>
      <w:r>
        <w:rPr>
          <w:rFonts w:ascii="宋体" w:cs="宋体"/>
          <w:szCs w:val="21"/>
        </w:rPr>
        <w:t xml:space="preserve"> </w:t>
      </w:r>
    </w:p>
    <w:p>
      <w:pPr>
        <w:ind w:firstLine="1680" w:firstLineChars="800"/>
        <w:jc w:val="left"/>
        <w:rPr>
          <w:rFonts w:ascii="宋体" w:cs="宋体"/>
          <w:szCs w:val="21"/>
        </w:rPr>
      </w:pPr>
    </w:p>
    <w:p>
      <w:pPr>
        <w:ind w:firstLine="1680" w:firstLineChars="800"/>
        <w:jc w:val="left"/>
        <w:rPr>
          <w:rFonts w:ascii="宋体" w:cs="宋体"/>
          <w:szCs w:val="21"/>
        </w:rPr>
      </w:pPr>
    </w:p>
    <w:p>
      <w:pPr>
        <w:ind w:firstLine="1680" w:firstLineChars="800"/>
        <w:jc w:val="left"/>
        <w:rPr>
          <w:rFonts w:ascii="宋体" w:cs="宋体"/>
          <w:szCs w:val="21"/>
        </w:rPr>
      </w:pPr>
    </w:p>
    <w:p>
      <w:pPr>
        <w:ind w:firstLine="1680" w:firstLineChars="800"/>
        <w:jc w:val="left"/>
        <w:rPr>
          <w:rFonts w:ascii="宋体" w:cs="宋体"/>
          <w:szCs w:val="21"/>
        </w:rPr>
      </w:pPr>
    </w:p>
    <w:p>
      <w:pPr>
        <w:ind w:firstLine="1680" w:firstLineChars="800"/>
        <w:jc w:val="left"/>
        <w:rPr>
          <w:rFonts w:ascii="宋体" w:cs="宋体"/>
          <w:szCs w:val="21"/>
        </w:rPr>
      </w:pPr>
    </w:p>
    <w:p>
      <w:pPr>
        <w:ind w:firstLine="1680" w:firstLineChars="800"/>
        <w:jc w:val="left"/>
        <w:rPr>
          <w:rFonts w:ascii="宋体" w:cs="宋体"/>
          <w:szCs w:val="21"/>
        </w:rPr>
      </w:pPr>
    </w:p>
    <w:p>
      <w:pPr>
        <w:ind w:firstLine="1680" w:firstLineChars="600"/>
        <w:rPr>
          <w:rFonts w:ascii="宋体" w:cs="宋体"/>
          <w:sz w:val="28"/>
          <w:szCs w:val="28"/>
        </w:rPr>
      </w:pPr>
      <w:r>
        <w:rPr>
          <w:rFonts w:hint="eastAsia" w:ascii="宋体" w:hAnsi="宋体" w:cs="宋体"/>
          <w:sz w:val="28"/>
          <w:szCs w:val="28"/>
        </w:rPr>
        <w:t>×××××出版社</w:t>
      </w:r>
    </w:p>
    <w:p>
      <w:pPr>
        <w:ind w:firstLine="1260" w:firstLineChars="600"/>
        <w:jc w:val="center"/>
        <w:rPr>
          <w:rFonts w:ascii="宋体" w:cs="宋体"/>
          <w:szCs w:val="21"/>
        </w:rPr>
      </w:pPr>
    </w:p>
    <w:p>
      <w:pPr>
        <w:jc w:val="center"/>
        <w:rPr>
          <w:b/>
          <w:bCs/>
          <w:sz w:val="32"/>
          <w:szCs w:val="32"/>
        </w:rPr>
      </w:pPr>
      <w:r>
        <w:rPr>
          <w:rFonts w:ascii="宋体" w:hAnsi="宋体" w:cs="宋体"/>
          <w:b/>
          <w:bCs/>
          <w:szCs w:val="21"/>
        </w:rPr>
        <w:t>201</w:t>
      </w:r>
      <w:r>
        <w:rPr>
          <w:rFonts w:hint="eastAsia" w:ascii="宋体" w:hAnsi="宋体" w:cs="宋体"/>
          <w:b/>
          <w:bCs/>
          <w:szCs w:val="21"/>
        </w:rPr>
        <w:t>9</w:t>
      </w:r>
      <w:r>
        <w:rPr>
          <w:rFonts w:ascii="宋体" w:hAnsi="宋体" w:cs="宋体"/>
          <w:b/>
          <w:bCs/>
          <w:szCs w:val="21"/>
        </w:rPr>
        <w:t xml:space="preserve">   </w:t>
      </w:r>
      <w:r>
        <w:rPr>
          <w:rFonts w:hint="eastAsia" w:ascii="宋体" w:hAnsi="宋体" w:cs="宋体"/>
          <w:b/>
          <w:bCs/>
          <w:szCs w:val="21"/>
        </w:rPr>
        <w:t>西安</w:t>
      </w:r>
    </w:p>
    <w:p>
      <w:pPr>
        <w:rPr>
          <w:b/>
          <w:bCs/>
          <w:sz w:val="32"/>
          <w:szCs w:val="32"/>
        </w:rPr>
      </w:pPr>
    </w:p>
    <w:p>
      <w:pPr>
        <w:jc w:val="center"/>
        <w:rPr>
          <w:rFonts w:ascii="宋体" w:cs="宋体"/>
          <w:b/>
          <w:bCs/>
          <w:sz w:val="32"/>
          <w:szCs w:val="32"/>
        </w:rPr>
      </w:pPr>
      <w:r>
        <w:rPr>
          <w:rFonts w:hint="eastAsia" w:ascii="宋体" w:hAnsi="宋体" w:cs="宋体"/>
          <w:b/>
          <w:bCs/>
          <w:sz w:val="32"/>
          <w:szCs w:val="32"/>
        </w:rPr>
        <w:t>目</w:t>
      </w:r>
      <w:r>
        <w:rPr>
          <w:rFonts w:ascii="宋体" w:hAnsi="宋体" w:cs="宋体"/>
          <w:b/>
          <w:bCs/>
          <w:sz w:val="32"/>
          <w:szCs w:val="32"/>
        </w:rPr>
        <w:t xml:space="preserve">   </w:t>
      </w:r>
      <w:r>
        <w:rPr>
          <w:rFonts w:hint="eastAsia" w:ascii="宋体" w:hAnsi="宋体" w:cs="宋体"/>
          <w:b/>
          <w:bCs/>
          <w:sz w:val="32"/>
          <w:szCs w:val="32"/>
        </w:rPr>
        <w:t>录</w:t>
      </w:r>
    </w:p>
    <w:p>
      <w:pPr>
        <w:ind w:firstLine="2650" w:firstLineChars="1100"/>
        <w:rPr>
          <w:rFonts w:ascii="宋体" w:cs="宋体"/>
          <w:b/>
          <w:bCs/>
          <w:sz w:val="24"/>
        </w:rPr>
      </w:pPr>
      <w:r>
        <w:rPr>
          <w:rFonts w:ascii="宋体" w:cs="宋体"/>
          <w:b/>
          <w:bCs/>
          <w:sz w:val="24"/>
        </w:rPr>
        <w:t xml:space="preserve">    </w:t>
      </w:r>
    </w:p>
    <w:p>
      <w:pPr>
        <w:jc w:val="left"/>
        <w:rPr>
          <w:rFonts w:ascii="宋体" w:cs="宋体"/>
          <w:b/>
          <w:bCs/>
          <w:sz w:val="18"/>
          <w:szCs w:val="18"/>
        </w:rPr>
      </w:pPr>
      <w:r>
        <w:rPr>
          <w:rFonts w:ascii="宋体" w:hAnsi="宋体" w:cs="宋体"/>
          <w:b/>
          <w:bCs/>
          <w:szCs w:val="21"/>
        </w:rPr>
        <w:t xml:space="preserve">     1   </w:t>
      </w:r>
      <w:r>
        <w:rPr>
          <w:rFonts w:hint="eastAsia" w:ascii="宋体" w:hAnsi="宋体" w:cs="宋体"/>
          <w:b/>
          <w:bCs/>
          <w:szCs w:val="21"/>
        </w:rPr>
        <w:t>总</w:t>
      </w:r>
      <w:r>
        <w:rPr>
          <w:rFonts w:ascii="宋体" w:hAnsi="宋体" w:cs="宋体"/>
          <w:b/>
          <w:bCs/>
          <w:szCs w:val="21"/>
        </w:rPr>
        <w:t xml:space="preserve">  </w:t>
      </w:r>
      <w:r>
        <w:rPr>
          <w:rFonts w:hint="eastAsia" w:ascii="宋体" w:hAnsi="宋体" w:cs="宋体"/>
          <w:b/>
          <w:bCs/>
          <w:szCs w:val="21"/>
        </w:rPr>
        <w:t>则·</w:t>
      </w:r>
      <w:r>
        <w:rPr>
          <w:rFonts w:hint="eastAsia" w:ascii="宋体" w:hAnsi="宋体" w:cs="宋体"/>
          <w:b/>
          <w:bCs/>
          <w:sz w:val="18"/>
          <w:szCs w:val="18"/>
        </w:rPr>
        <w:t>·······························</w:t>
      </w:r>
      <w:r>
        <w:rPr>
          <w:rFonts w:hint="eastAsia" w:ascii="宋体" w:hAnsi="宋体" w:cs="宋体"/>
          <w:b/>
          <w:bCs/>
          <w:szCs w:val="21"/>
        </w:rPr>
        <w:t>·</w:t>
      </w:r>
      <w:r>
        <w:rPr>
          <w:rFonts w:hint="eastAsia" w:ascii="宋体" w:hAnsi="宋体" w:cs="宋体"/>
          <w:b/>
          <w:bCs/>
          <w:sz w:val="18"/>
          <w:szCs w:val="18"/>
        </w:rPr>
        <w:t>······</w:t>
      </w:r>
      <w:r>
        <w:rPr>
          <w:rFonts w:ascii="宋体" w:hAnsi="宋体" w:cs="宋体"/>
          <w:b/>
          <w:bCs/>
          <w:szCs w:val="21"/>
        </w:rPr>
        <w:t>( )</w:t>
      </w:r>
    </w:p>
    <w:p>
      <w:pPr>
        <w:jc w:val="left"/>
        <w:rPr>
          <w:rFonts w:ascii="宋体" w:cs="宋体"/>
          <w:b/>
          <w:bCs/>
          <w:szCs w:val="21"/>
        </w:rPr>
      </w:pPr>
      <w:r>
        <w:rPr>
          <w:rFonts w:ascii="宋体" w:hAnsi="宋体" w:cs="宋体"/>
          <w:b/>
          <w:bCs/>
          <w:sz w:val="18"/>
          <w:szCs w:val="18"/>
        </w:rPr>
        <w:t xml:space="preserve">      </w:t>
      </w:r>
      <w:r>
        <w:rPr>
          <w:rFonts w:ascii="宋体" w:hAnsi="宋体" w:cs="宋体"/>
          <w:b/>
          <w:bCs/>
          <w:szCs w:val="21"/>
        </w:rPr>
        <w:t xml:space="preserve">2   </w:t>
      </w:r>
      <w:r>
        <w:rPr>
          <w:rFonts w:hint="eastAsia" w:ascii="宋体" w:hAnsi="宋体" w:cs="宋体"/>
          <w:b/>
          <w:bCs/>
          <w:szCs w:val="21"/>
        </w:rPr>
        <w:t>术</w:t>
      </w:r>
      <w:r>
        <w:rPr>
          <w:rFonts w:ascii="宋体" w:hAnsi="宋体" w:cs="宋体"/>
          <w:b/>
          <w:bCs/>
          <w:szCs w:val="21"/>
        </w:rPr>
        <w:t xml:space="preserve">  </w:t>
      </w:r>
      <w:r>
        <w:rPr>
          <w:rFonts w:hint="eastAsia" w:ascii="宋体" w:hAnsi="宋体" w:cs="宋体"/>
          <w:b/>
          <w:bCs/>
          <w:szCs w:val="21"/>
        </w:rPr>
        <w:t>语·································</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3   </w:t>
      </w:r>
      <w:r>
        <w:rPr>
          <w:rFonts w:hint="eastAsia" w:ascii="宋体" w:hAnsi="宋体" w:cs="宋体"/>
          <w:b/>
          <w:bCs/>
          <w:szCs w:val="21"/>
        </w:rPr>
        <w:t>基本规定································</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4   </w:t>
      </w:r>
      <w:r>
        <w:rPr>
          <w:rFonts w:hint="eastAsia" w:ascii="宋体" w:hAnsi="宋体" w:cs="宋体"/>
          <w:b/>
          <w:bCs/>
          <w:szCs w:val="21"/>
        </w:rPr>
        <w:t>给水排水工程····························</w:t>
      </w:r>
      <w:r>
        <w:rPr>
          <w:rFonts w:ascii="宋体" w:hAnsi="宋体" w:cs="宋体"/>
          <w:b/>
          <w:bCs/>
          <w:szCs w:val="21"/>
        </w:rPr>
        <w:t xml:space="preserve">( )       </w:t>
      </w:r>
    </w:p>
    <w:p>
      <w:pPr>
        <w:jc w:val="left"/>
        <w:rPr>
          <w:rFonts w:ascii="宋体" w:cs="宋体"/>
          <w:b/>
          <w:bCs/>
          <w:szCs w:val="21"/>
        </w:rPr>
      </w:pPr>
      <w:r>
        <w:rPr>
          <w:rFonts w:ascii="宋体" w:hAnsi="宋体" w:cs="宋体"/>
          <w:b/>
          <w:bCs/>
          <w:szCs w:val="21"/>
        </w:rPr>
        <w:t xml:space="preserve">         4.1 </w:t>
      </w:r>
      <w:r>
        <w:rPr>
          <w:rFonts w:hint="eastAsia" w:ascii="宋体" w:hAnsi="宋体" w:cs="宋体"/>
          <w:b/>
          <w:bCs/>
          <w:szCs w:val="21"/>
        </w:rPr>
        <w:t>一般规定····························</w:t>
      </w:r>
      <w:r>
        <w:rPr>
          <w:rFonts w:ascii="宋体" w:hAnsi="宋体" w:cs="宋体"/>
          <w:b/>
          <w:bCs/>
          <w:szCs w:val="21"/>
        </w:rPr>
        <w:t xml:space="preserve">( )  </w:t>
      </w:r>
    </w:p>
    <w:p>
      <w:pPr>
        <w:jc w:val="left"/>
        <w:rPr>
          <w:rFonts w:ascii="宋体" w:cs="宋体"/>
          <w:b/>
          <w:bCs/>
          <w:szCs w:val="21"/>
        </w:rPr>
      </w:pPr>
      <w:r>
        <w:rPr>
          <w:rFonts w:ascii="宋体" w:hAnsi="宋体" w:cs="宋体"/>
          <w:b/>
          <w:bCs/>
          <w:szCs w:val="21"/>
        </w:rPr>
        <w:t xml:space="preserve">         4.2 </w:t>
      </w:r>
      <w:r>
        <w:rPr>
          <w:rFonts w:hint="eastAsia" w:ascii="宋体" w:hAnsi="宋体" w:cs="宋体"/>
          <w:b/>
          <w:bCs/>
          <w:szCs w:val="21"/>
        </w:rPr>
        <w:t>管道及管网安装·····················</w:t>
      </w:r>
      <w:r>
        <w:rPr>
          <w:rFonts w:ascii="宋体" w:hAnsi="宋体" w:cs="宋体"/>
          <w:b/>
          <w:bCs/>
          <w:szCs w:val="21"/>
        </w:rPr>
        <w:t xml:space="preserve"> ( )  </w:t>
      </w:r>
    </w:p>
    <w:p>
      <w:pPr>
        <w:jc w:val="left"/>
        <w:rPr>
          <w:rFonts w:ascii="宋体" w:cs="宋体"/>
          <w:b/>
          <w:bCs/>
          <w:szCs w:val="21"/>
        </w:rPr>
      </w:pPr>
      <w:r>
        <w:rPr>
          <w:rFonts w:ascii="宋体" w:hAnsi="宋体" w:cs="宋体"/>
          <w:b/>
          <w:bCs/>
          <w:szCs w:val="21"/>
        </w:rPr>
        <w:t xml:space="preserve">         4.3</w:t>
      </w:r>
      <w:r>
        <w:rPr>
          <w:rFonts w:hint="eastAsia" w:ascii="宋体" w:hAnsi="宋体" w:cs="宋体"/>
          <w:b/>
          <w:bCs/>
          <w:szCs w:val="21"/>
        </w:rPr>
        <w:t xml:space="preserve"> 设备安装····························</w:t>
      </w:r>
      <w:r>
        <w:rPr>
          <w:rFonts w:ascii="宋体" w:hAnsi="宋体" w:cs="宋体"/>
          <w:b/>
          <w:bCs/>
          <w:szCs w:val="21"/>
        </w:rPr>
        <w:t xml:space="preserve">( )  </w:t>
      </w:r>
    </w:p>
    <w:p>
      <w:pPr>
        <w:jc w:val="left"/>
        <w:rPr>
          <w:rFonts w:ascii="宋体" w:cs="宋体"/>
          <w:b/>
          <w:bCs/>
          <w:szCs w:val="21"/>
        </w:rPr>
      </w:pPr>
      <w:r>
        <w:rPr>
          <w:rFonts w:ascii="宋体" w:hAnsi="宋体" w:cs="宋体"/>
          <w:b/>
          <w:bCs/>
          <w:szCs w:val="21"/>
        </w:rPr>
        <w:t xml:space="preserve">         4.4 </w:t>
      </w:r>
      <w:r>
        <w:rPr>
          <w:rFonts w:hint="eastAsia" w:ascii="宋体" w:hAnsi="宋体" w:cs="宋体"/>
          <w:b/>
          <w:bCs/>
          <w:szCs w:val="21"/>
        </w:rPr>
        <w:t>保温、支架、封堵及其它················</w:t>
      </w:r>
      <w:r>
        <w:rPr>
          <w:rFonts w:ascii="宋体" w:hAnsi="宋体" w:cs="宋体"/>
          <w:b/>
          <w:bCs/>
          <w:szCs w:val="21"/>
        </w:rPr>
        <w:t xml:space="preserve">( )  </w:t>
      </w:r>
    </w:p>
    <w:p>
      <w:pPr>
        <w:jc w:val="left"/>
        <w:rPr>
          <w:rFonts w:ascii="宋体" w:cs="宋体"/>
          <w:b/>
          <w:bCs/>
          <w:szCs w:val="21"/>
        </w:rPr>
      </w:pPr>
      <w:r>
        <w:rPr>
          <w:rFonts w:ascii="宋体" w:hAnsi="宋体" w:cs="宋体"/>
          <w:b/>
          <w:bCs/>
          <w:szCs w:val="21"/>
        </w:rPr>
        <w:t xml:space="preserve">      5  </w:t>
      </w:r>
      <w:r>
        <w:rPr>
          <w:rFonts w:hint="eastAsia" w:ascii="宋体" w:hAnsi="宋体" w:cs="宋体"/>
          <w:b/>
          <w:bCs/>
          <w:szCs w:val="21"/>
        </w:rPr>
        <w:t>通风空调工程····························</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5.1 </w:t>
      </w:r>
      <w:r>
        <w:rPr>
          <w:rFonts w:hint="eastAsia" w:ascii="宋体" w:hAnsi="宋体" w:cs="宋体"/>
          <w:b/>
          <w:bCs/>
          <w:szCs w:val="21"/>
        </w:rPr>
        <w:t>一般规定····························</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5.2 </w:t>
      </w:r>
      <w:r>
        <w:rPr>
          <w:rFonts w:hint="eastAsia" w:ascii="宋体" w:hAnsi="宋体" w:cs="宋体"/>
          <w:b/>
          <w:bCs/>
          <w:szCs w:val="21"/>
        </w:rPr>
        <w:t>风管与配件制作······················</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5.</w:t>
      </w:r>
      <w:r>
        <w:rPr>
          <w:rFonts w:hint="eastAsia" w:ascii="宋体" w:hAnsi="宋体" w:cs="宋体"/>
          <w:b/>
          <w:bCs/>
          <w:szCs w:val="21"/>
        </w:rPr>
        <w:t>3</w:t>
      </w:r>
      <w:r>
        <w:rPr>
          <w:rFonts w:ascii="宋体" w:hAnsi="宋体" w:cs="宋体"/>
          <w:b/>
          <w:bCs/>
          <w:szCs w:val="21"/>
        </w:rPr>
        <w:t xml:space="preserve"> </w:t>
      </w:r>
      <w:r>
        <w:rPr>
          <w:rFonts w:hint="eastAsia" w:ascii="宋体" w:hAnsi="宋体" w:cs="宋体"/>
          <w:b/>
          <w:bCs/>
          <w:szCs w:val="21"/>
        </w:rPr>
        <w:t>风管系统安装························</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5.</w:t>
      </w:r>
      <w:r>
        <w:rPr>
          <w:rFonts w:hint="eastAsia" w:ascii="宋体" w:hAnsi="宋体" w:cs="宋体"/>
          <w:b/>
          <w:bCs/>
          <w:szCs w:val="21"/>
        </w:rPr>
        <w:t>4</w:t>
      </w:r>
      <w:r>
        <w:rPr>
          <w:rFonts w:ascii="宋体" w:hAnsi="宋体" w:cs="宋体"/>
          <w:b/>
          <w:bCs/>
          <w:szCs w:val="21"/>
        </w:rPr>
        <w:t xml:space="preserve"> </w:t>
      </w:r>
      <w:r>
        <w:rPr>
          <w:rFonts w:hint="eastAsia" w:ascii="宋体" w:hAnsi="宋体" w:cs="宋体"/>
          <w:b/>
          <w:bCs/>
          <w:szCs w:val="21"/>
        </w:rPr>
        <w:t>空调水系统安装······················</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5.</w:t>
      </w:r>
      <w:r>
        <w:rPr>
          <w:rFonts w:hint="eastAsia" w:ascii="宋体" w:hAnsi="宋体" w:cs="宋体"/>
          <w:b/>
          <w:bCs/>
          <w:szCs w:val="21"/>
        </w:rPr>
        <w:t>5</w:t>
      </w:r>
      <w:r>
        <w:rPr>
          <w:rFonts w:ascii="宋体" w:hAnsi="宋体" w:cs="宋体"/>
          <w:b/>
          <w:bCs/>
          <w:szCs w:val="21"/>
        </w:rPr>
        <w:t xml:space="preserve"> </w:t>
      </w:r>
      <w:r>
        <w:rPr>
          <w:rFonts w:hint="eastAsia" w:ascii="宋体" w:hAnsi="宋体" w:cs="宋体"/>
          <w:b/>
          <w:bCs/>
          <w:szCs w:val="21"/>
        </w:rPr>
        <w:t>设备安装····························</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5.</w:t>
      </w:r>
      <w:r>
        <w:rPr>
          <w:rFonts w:hint="eastAsia" w:ascii="宋体" w:hAnsi="宋体" w:cs="宋体"/>
          <w:b/>
          <w:bCs/>
          <w:szCs w:val="21"/>
        </w:rPr>
        <w:t>6</w:t>
      </w:r>
      <w:r>
        <w:rPr>
          <w:rFonts w:ascii="宋体" w:hAnsi="宋体" w:cs="宋体"/>
          <w:b/>
          <w:bCs/>
          <w:szCs w:val="21"/>
        </w:rPr>
        <w:t xml:space="preserve"> </w:t>
      </w:r>
      <w:r>
        <w:rPr>
          <w:rFonts w:hint="eastAsia" w:ascii="宋体" w:hAnsi="宋体" w:cs="宋体"/>
          <w:b/>
          <w:bCs/>
          <w:szCs w:val="21"/>
        </w:rPr>
        <w:t>防腐与保温··························</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6  </w:t>
      </w:r>
      <w:r>
        <w:rPr>
          <w:rFonts w:hint="eastAsia" w:ascii="宋体" w:hAnsi="宋体" w:cs="宋体"/>
          <w:b/>
          <w:bCs/>
          <w:szCs w:val="21"/>
        </w:rPr>
        <w:t>低压配电与照明工程······················</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6.1 </w:t>
      </w:r>
      <w:r>
        <w:rPr>
          <w:rFonts w:hint="eastAsia" w:ascii="宋体" w:hAnsi="宋体" w:cs="宋体"/>
          <w:b/>
          <w:bCs/>
          <w:szCs w:val="21"/>
        </w:rPr>
        <w:t>一般规定····························</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6.2 </w:t>
      </w:r>
      <w:r>
        <w:rPr>
          <w:rFonts w:hint="eastAsia" w:ascii="宋体" w:hAnsi="宋体" w:cs="宋体"/>
          <w:b/>
          <w:bCs/>
          <w:szCs w:val="21"/>
        </w:rPr>
        <w:t>导管、线缆敷设·······················</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6.3 </w:t>
      </w:r>
      <w:r>
        <w:rPr>
          <w:rFonts w:hint="eastAsia" w:ascii="宋体" w:hAnsi="宋体" w:cs="宋体"/>
          <w:b/>
          <w:bCs/>
          <w:szCs w:val="21"/>
        </w:rPr>
        <w:t>配电箱、柜安装·······················</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6.</w:t>
      </w:r>
      <w:r>
        <w:rPr>
          <w:rFonts w:hint="eastAsia" w:ascii="宋体" w:hAnsi="宋体" w:cs="宋体"/>
          <w:b/>
          <w:bCs/>
          <w:szCs w:val="21"/>
        </w:rPr>
        <w:t>4</w:t>
      </w:r>
      <w:r>
        <w:rPr>
          <w:rFonts w:ascii="宋体" w:hAnsi="宋体" w:cs="宋体"/>
          <w:b/>
          <w:bCs/>
          <w:szCs w:val="21"/>
        </w:rPr>
        <w:t xml:space="preserve"> </w:t>
      </w:r>
      <w:r>
        <w:rPr>
          <w:rFonts w:hint="eastAsia" w:ascii="宋体" w:hAnsi="宋体" w:cs="宋体"/>
          <w:b/>
          <w:bCs/>
          <w:szCs w:val="21"/>
        </w:rPr>
        <w:t>灯具安装····························</w:t>
      </w:r>
      <w:r>
        <w:rPr>
          <w:rFonts w:ascii="宋体" w:hAnsi="宋体" w:cs="宋体"/>
          <w:b/>
          <w:bCs/>
          <w:szCs w:val="21"/>
        </w:rPr>
        <w:t>( )</w:t>
      </w:r>
    </w:p>
    <w:p>
      <w:pPr>
        <w:ind w:firstLine="632" w:firstLineChars="300"/>
        <w:jc w:val="left"/>
        <w:rPr>
          <w:rFonts w:ascii="宋体" w:hAnsi="宋体" w:cs="宋体"/>
          <w:b/>
          <w:bCs/>
          <w:szCs w:val="21"/>
        </w:rPr>
      </w:pPr>
      <w:r>
        <w:rPr>
          <w:rFonts w:ascii="宋体" w:hAnsi="宋体" w:cs="宋体"/>
          <w:b/>
          <w:bCs/>
          <w:szCs w:val="21"/>
        </w:rPr>
        <w:t xml:space="preserve">7   </w:t>
      </w:r>
      <w:r>
        <w:rPr>
          <w:rFonts w:hint="eastAsia" w:ascii="宋体" w:hAnsi="宋体" w:cs="宋体"/>
          <w:b/>
          <w:bCs/>
          <w:szCs w:val="21"/>
        </w:rPr>
        <w:t>火灾自动报警系统·······················</w:t>
      </w:r>
      <w:r>
        <w:rPr>
          <w:rFonts w:ascii="宋体" w:hAnsi="宋体" w:cs="宋体"/>
          <w:b/>
          <w:bCs/>
          <w:szCs w:val="21"/>
        </w:rPr>
        <w:t>( )</w:t>
      </w:r>
    </w:p>
    <w:p>
      <w:pPr>
        <w:jc w:val="left"/>
        <w:rPr>
          <w:rFonts w:ascii="宋体" w:hAnsi="宋体" w:cs="宋体"/>
          <w:b/>
          <w:bCs/>
          <w:szCs w:val="21"/>
        </w:rPr>
      </w:pPr>
      <w:r>
        <w:rPr>
          <w:rFonts w:ascii="宋体" w:hAnsi="宋体" w:cs="宋体"/>
          <w:b/>
          <w:bCs/>
          <w:szCs w:val="21"/>
        </w:rPr>
        <w:t xml:space="preserve">         </w:t>
      </w:r>
      <w:r>
        <w:rPr>
          <w:rFonts w:hint="eastAsia" w:ascii="宋体" w:hAnsi="宋体" w:cs="宋体"/>
          <w:b/>
          <w:bCs/>
          <w:szCs w:val="21"/>
        </w:rPr>
        <w:t>7</w:t>
      </w:r>
      <w:r>
        <w:rPr>
          <w:rFonts w:ascii="宋体" w:hAnsi="宋体" w:cs="宋体"/>
          <w:b/>
          <w:bCs/>
          <w:szCs w:val="21"/>
        </w:rPr>
        <w:t xml:space="preserve">.1 </w:t>
      </w:r>
      <w:r>
        <w:rPr>
          <w:rFonts w:hint="eastAsia" w:ascii="宋体" w:hAnsi="宋体" w:cs="宋体"/>
          <w:b/>
          <w:bCs/>
          <w:szCs w:val="21"/>
        </w:rPr>
        <w:t>一般规定····························</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w:t>
      </w:r>
      <w:r>
        <w:rPr>
          <w:rFonts w:hint="eastAsia" w:ascii="宋体" w:hAnsi="宋体" w:cs="宋体"/>
          <w:b/>
          <w:bCs/>
          <w:szCs w:val="21"/>
        </w:rPr>
        <w:t>7</w:t>
      </w:r>
      <w:r>
        <w:rPr>
          <w:rFonts w:ascii="宋体" w:hAnsi="宋体" w:cs="宋体"/>
          <w:b/>
          <w:bCs/>
          <w:szCs w:val="21"/>
        </w:rPr>
        <w:t>.</w:t>
      </w:r>
      <w:r>
        <w:rPr>
          <w:rFonts w:hint="eastAsia" w:ascii="宋体" w:hAnsi="宋体" w:cs="宋体"/>
          <w:b/>
          <w:bCs/>
          <w:szCs w:val="21"/>
        </w:rPr>
        <w:t>2</w:t>
      </w:r>
      <w:r>
        <w:rPr>
          <w:rFonts w:ascii="宋体" w:hAnsi="宋体" w:cs="宋体"/>
          <w:b/>
          <w:bCs/>
          <w:szCs w:val="21"/>
        </w:rPr>
        <w:t xml:space="preserve"> </w:t>
      </w:r>
      <w:r>
        <w:rPr>
          <w:rFonts w:hint="eastAsia" w:ascii="宋体" w:hAnsi="宋体" w:cs="宋体"/>
          <w:b/>
          <w:bCs/>
          <w:szCs w:val="21"/>
        </w:rPr>
        <w:t>系统布线····························</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w:t>
      </w:r>
      <w:r>
        <w:rPr>
          <w:rFonts w:hint="eastAsia" w:ascii="宋体" w:hAnsi="宋体" w:cs="宋体"/>
          <w:b/>
          <w:bCs/>
          <w:szCs w:val="21"/>
        </w:rPr>
        <w:t>7</w:t>
      </w:r>
      <w:r>
        <w:rPr>
          <w:rFonts w:ascii="宋体" w:hAnsi="宋体" w:cs="宋体"/>
          <w:b/>
          <w:bCs/>
          <w:szCs w:val="21"/>
        </w:rPr>
        <w:t>.</w:t>
      </w:r>
      <w:r>
        <w:rPr>
          <w:rFonts w:hint="eastAsia" w:ascii="宋体" w:hAnsi="宋体" w:cs="宋体"/>
          <w:b/>
          <w:bCs/>
          <w:szCs w:val="21"/>
        </w:rPr>
        <w:t>3</w:t>
      </w:r>
      <w:r>
        <w:rPr>
          <w:rFonts w:ascii="宋体" w:hAnsi="宋体" w:cs="宋体"/>
          <w:b/>
          <w:bCs/>
          <w:szCs w:val="21"/>
        </w:rPr>
        <w:t xml:space="preserve"> </w:t>
      </w:r>
      <w:r>
        <w:rPr>
          <w:rFonts w:hint="eastAsia" w:ascii="宋体" w:hAnsi="宋体" w:cs="宋体"/>
          <w:b/>
          <w:bCs/>
          <w:szCs w:val="21"/>
        </w:rPr>
        <w:t>设备安装····························</w:t>
      </w:r>
      <w:r>
        <w:rPr>
          <w:rFonts w:ascii="宋体" w:hAnsi="宋体" w:cs="宋体"/>
          <w:b/>
          <w:bCs/>
          <w:szCs w:val="21"/>
        </w:rPr>
        <w:t>( )</w:t>
      </w:r>
    </w:p>
    <w:p>
      <w:pPr>
        <w:jc w:val="left"/>
        <w:rPr>
          <w:rFonts w:ascii="宋体" w:cs="宋体"/>
          <w:b/>
          <w:bCs/>
          <w:szCs w:val="21"/>
        </w:rPr>
      </w:pPr>
      <w:r>
        <w:rPr>
          <w:rFonts w:ascii="宋体" w:hAnsi="宋体" w:cs="宋体"/>
          <w:b/>
          <w:bCs/>
          <w:szCs w:val="21"/>
        </w:rPr>
        <w:t xml:space="preserve">         </w:t>
      </w:r>
      <w:r>
        <w:rPr>
          <w:rFonts w:hint="eastAsia" w:ascii="宋体" w:hAnsi="宋体" w:cs="宋体"/>
          <w:b/>
          <w:bCs/>
          <w:szCs w:val="21"/>
        </w:rPr>
        <w:t>7</w:t>
      </w:r>
      <w:r>
        <w:rPr>
          <w:rFonts w:ascii="宋体" w:hAnsi="宋体" w:cs="宋体"/>
          <w:b/>
          <w:bCs/>
          <w:szCs w:val="21"/>
        </w:rPr>
        <w:t>.</w:t>
      </w:r>
      <w:r>
        <w:rPr>
          <w:rFonts w:hint="eastAsia" w:ascii="宋体" w:hAnsi="宋体" w:cs="宋体"/>
          <w:b/>
          <w:bCs/>
          <w:szCs w:val="21"/>
        </w:rPr>
        <w:t>4</w:t>
      </w:r>
      <w:r>
        <w:rPr>
          <w:rFonts w:ascii="宋体" w:hAnsi="宋体" w:cs="宋体"/>
          <w:b/>
          <w:bCs/>
          <w:szCs w:val="21"/>
        </w:rPr>
        <w:t xml:space="preserve"> </w:t>
      </w:r>
      <w:r>
        <w:rPr>
          <w:rFonts w:hint="eastAsia" w:ascii="宋体" w:hAnsi="宋体" w:cs="宋体"/>
          <w:b/>
          <w:bCs/>
          <w:szCs w:val="21"/>
        </w:rPr>
        <w:t>系统调试····························</w:t>
      </w:r>
      <w:r>
        <w:rPr>
          <w:rFonts w:ascii="宋体" w:hAnsi="宋体" w:cs="宋体"/>
          <w:b/>
          <w:bCs/>
          <w:szCs w:val="21"/>
        </w:rPr>
        <w:t>( )</w:t>
      </w:r>
    </w:p>
    <w:p>
      <w:pPr>
        <w:ind w:firstLine="632" w:firstLineChars="300"/>
        <w:jc w:val="left"/>
        <w:rPr>
          <w:rFonts w:ascii="宋体" w:cs="宋体"/>
          <w:b/>
          <w:bCs/>
          <w:szCs w:val="21"/>
        </w:rPr>
      </w:pPr>
      <w:r>
        <w:rPr>
          <w:rFonts w:ascii="宋体" w:hAnsi="宋体" w:cs="宋体"/>
          <w:b/>
          <w:bCs/>
          <w:szCs w:val="21"/>
        </w:rPr>
        <w:t xml:space="preserve">8   </w:t>
      </w:r>
      <w:r>
        <w:rPr>
          <w:rFonts w:hint="eastAsia" w:ascii="宋体" w:hAnsi="宋体" w:cs="宋体"/>
          <w:b/>
          <w:bCs/>
          <w:szCs w:val="21"/>
        </w:rPr>
        <w:t>环境与设备监控系统</w:t>
      </w:r>
      <w:r>
        <w:rPr>
          <w:rFonts w:ascii="宋体" w:hAnsi="宋体" w:cs="宋体"/>
          <w:b/>
          <w:bCs/>
          <w:szCs w:val="21"/>
        </w:rPr>
        <w:t xml:space="preserve"> </w:t>
      </w:r>
      <w:r>
        <w:rPr>
          <w:rFonts w:hint="eastAsia" w:ascii="宋体" w:hAnsi="宋体" w:cs="宋体"/>
          <w:b/>
          <w:bCs/>
          <w:szCs w:val="21"/>
        </w:rPr>
        <w:t>····················</w:t>
      </w:r>
      <w:r>
        <w:rPr>
          <w:rFonts w:ascii="宋体" w:hAnsi="宋体" w:cs="宋体"/>
          <w:b/>
          <w:bCs/>
          <w:szCs w:val="21"/>
        </w:rPr>
        <w:t>( )</w:t>
      </w:r>
    </w:p>
    <w:p>
      <w:pPr>
        <w:ind w:firstLine="632" w:firstLineChars="300"/>
        <w:jc w:val="left"/>
        <w:rPr>
          <w:rFonts w:ascii="宋体" w:cs="宋体"/>
          <w:b/>
          <w:bCs/>
          <w:szCs w:val="21"/>
        </w:rPr>
      </w:pPr>
      <w:r>
        <w:rPr>
          <w:rFonts w:ascii="宋体" w:hAnsi="宋体" w:cs="宋体"/>
          <w:b/>
          <w:bCs/>
          <w:szCs w:val="21"/>
        </w:rPr>
        <w:t xml:space="preserve">   8.1 </w:t>
      </w:r>
      <w:r>
        <w:rPr>
          <w:rFonts w:hint="eastAsia" w:ascii="宋体" w:hAnsi="宋体" w:cs="宋体"/>
          <w:b/>
          <w:bCs/>
          <w:szCs w:val="21"/>
        </w:rPr>
        <w:t>一般规定····························</w:t>
      </w:r>
      <w:r>
        <w:rPr>
          <w:rFonts w:ascii="宋体" w:hAnsi="宋体" w:cs="宋体"/>
          <w:b/>
          <w:bCs/>
          <w:szCs w:val="21"/>
        </w:rPr>
        <w:t>( )</w:t>
      </w:r>
    </w:p>
    <w:p>
      <w:pPr>
        <w:ind w:firstLine="947" w:firstLineChars="449"/>
        <w:jc w:val="left"/>
        <w:rPr>
          <w:rFonts w:ascii="宋体" w:cs="宋体"/>
          <w:b/>
          <w:bCs/>
          <w:szCs w:val="21"/>
        </w:rPr>
      </w:pPr>
      <w:r>
        <w:rPr>
          <w:rFonts w:ascii="宋体" w:hAnsi="宋体" w:cs="宋体"/>
          <w:b/>
          <w:bCs/>
          <w:szCs w:val="21"/>
        </w:rPr>
        <w:t>8.2</w:t>
      </w:r>
      <w:r>
        <w:rPr>
          <w:rFonts w:hint="eastAsia" w:ascii="宋体" w:hAnsi="宋体" w:cs="宋体"/>
          <w:b/>
          <w:bCs/>
          <w:szCs w:val="21"/>
        </w:rPr>
        <w:t>系统布线····························</w:t>
      </w:r>
      <w:r>
        <w:rPr>
          <w:rFonts w:ascii="宋体" w:hAnsi="宋体" w:cs="宋体"/>
          <w:b/>
          <w:bCs/>
          <w:szCs w:val="21"/>
        </w:rPr>
        <w:t>( )</w:t>
      </w:r>
    </w:p>
    <w:p>
      <w:pPr>
        <w:ind w:firstLine="947" w:firstLineChars="449"/>
        <w:jc w:val="left"/>
        <w:rPr>
          <w:rFonts w:ascii="宋体" w:cs="宋体"/>
          <w:b/>
          <w:bCs/>
          <w:szCs w:val="21"/>
        </w:rPr>
      </w:pPr>
      <w:r>
        <w:rPr>
          <w:rFonts w:ascii="宋体" w:hAnsi="宋体" w:cs="宋体"/>
          <w:b/>
          <w:bCs/>
          <w:szCs w:val="21"/>
        </w:rPr>
        <w:t>8.3</w:t>
      </w:r>
      <w:r>
        <w:rPr>
          <w:rFonts w:hint="eastAsia" w:ascii="宋体" w:hAnsi="宋体" w:cs="宋体"/>
          <w:b/>
          <w:bCs/>
          <w:szCs w:val="21"/>
        </w:rPr>
        <w:t>设备安装····························</w:t>
      </w:r>
      <w:r>
        <w:rPr>
          <w:rFonts w:ascii="宋体" w:hAnsi="宋体" w:cs="宋体"/>
          <w:b/>
          <w:bCs/>
          <w:szCs w:val="21"/>
        </w:rPr>
        <w:t>( )</w:t>
      </w:r>
    </w:p>
    <w:p>
      <w:pPr>
        <w:ind w:firstLine="947" w:firstLineChars="449"/>
        <w:jc w:val="left"/>
        <w:rPr>
          <w:rFonts w:ascii="宋体" w:cs="宋体"/>
          <w:b/>
          <w:bCs/>
          <w:szCs w:val="21"/>
        </w:rPr>
      </w:pPr>
      <w:r>
        <w:rPr>
          <w:rFonts w:ascii="宋体" w:hAnsi="宋体" w:cs="宋体"/>
          <w:b/>
          <w:bCs/>
          <w:szCs w:val="21"/>
        </w:rPr>
        <w:t xml:space="preserve">8.4 </w:t>
      </w:r>
      <w:r>
        <w:rPr>
          <w:rFonts w:hint="eastAsia" w:ascii="宋体" w:hAnsi="宋体" w:cs="宋体"/>
          <w:b/>
          <w:bCs/>
          <w:szCs w:val="21"/>
        </w:rPr>
        <w:t>系统调试····························</w:t>
      </w:r>
      <w:r>
        <w:rPr>
          <w:rFonts w:ascii="宋体" w:hAnsi="宋体" w:cs="宋体"/>
          <w:b/>
          <w:bCs/>
          <w:szCs w:val="21"/>
        </w:rPr>
        <w:t>( )</w:t>
      </w:r>
    </w:p>
    <w:p>
      <w:pPr>
        <w:ind w:firstLine="632" w:firstLineChars="300"/>
        <w:jc w:val="left"/>
        <w:rPr>
          <w:rFonts w:ascii="宋体" w:hAnsi="宋体" w:cs="宋体"/>
          <w:b/>
          <w:bCs/>
          <w:szCs w:val="21"/>
        </w:rPr>
      </w:pPr>
      <w:r>
        <w:rPr>
          <w:rFonts w:ascii="宋体" w:hAnsi="宋体" w:cs="宋体"/>
          <w:b/>
          <w:bCs/>
          <w:szCs w:val="21"/>
        </w:rPr>
        <w:t>9</w:t>
      </w:r>
      <w:r>
        <w:rPr>
          <w:rFonts w:hint="eastAsia" w:ascii="宋体" w:hAnsi="宋体" w:cs="宋体"/>
          <w:b/>
          <w:bCs/>
          <w:szCs w:val="21"/>
        </w:rPr>
        <w:t xml:space="preserve"> 气体灭火系统·····························</w:t>
      </w:r>
      <w:r>
        <w:rPr>
          <w:rFonts w:ascii="宋体" w:hAnsi="宋体" w:cs="宋体"/>
          <w:b/>
          <w:bCs/>
          <w:szCs w:val="21"/>
        </w:rPr>
        <w:t>( )</w:t>
      </w:r>
    </w:p>
    <w:p>
      <w:pPr>
        <w:ind w:firstLine="632" w:firstLineChars="300"/>
        <w:jc w:val="left"/>
        <w:rPr>
          <w:rFonts w:ascii="宋体" w:cs="宋体"/>
          <w:b/>
          <w:bCs/>
          <w:szCs w:val="21"/>
        </w:rPr>
      </w:pPr>
      <w:r>
        <w:rPr>
          <w:rFonts w:ascii="宋体" w:hAnsi="宋体" w:cs="宋体"/>
          <w:b/>
          <w:bCs/>
          <w:szCs w:val="21"/>
        </w:rPr>
        <w:t xml:space="preserve">   </w:t>
      </w:r>
      <w:r>
        <w:rPr>
          <w:rFonts w:hint="eastAsia" w:ascii="宋体" w:hAnsi="宋体" w:cs="宋体"/>
          <w:b/>
          <w:bCs/>
          <w:szCs w:val="21"/>
        </w:rPr>
        <w:t>9</w:t>
      </w:r>
      <w:r>
        <w:rPr>
          <w:rFonts w:ascii="宋体" w:hAnsi="宋体" w:cs="宋体"/>
          <w:b/>
          <w:bCs/>
          <w:szCs w:val="21"/>
        </w:rPr>
        <w:t xml:space="preserve">.1 </w:t>
      </w:r>
      <w:r>
        <w:rPr>
          <w:rFonts w:hint="eastAsia" w:ascii="宋体" w:hAnsi="宋体" w:cs="宋体"/>
          <w:b/>
          <w:bCs/>
          <w:szCs w:val="21"/>
        </w:rPr>
        <w:t>一般规定····························</w:t>
      </w:r>
      <w:r>
        <w:rPr>
          <w:rFonts w:ascii="宋体" w:hAnsi="宋体" w:cs="宋体"/>
          <w:b/>
          <w:bCs/>
          <w:szCs w:val="21"/>
        </w:rPr>
        <w:t>( )</w:t>
      </w:r>
    </w:p>
    <w:p>
      <w:pPr>
        <w:ind w:firstLine="632" w:firstLineChars="300"/>
        <w:jc w:val="left"/>
        <w:rPr>
          <w:rFonts w:ascii="宋体" w:cs="宋体"/>
          <w:b/>
          <w:bCs/>
          <w:szCs w:val="21"/>
        </w:rPr>
      </w:pPr>
      <w:r>
        <w:rPr>
          <w:rFonts w:ascii="宋体" w:hAnsi="宋体" w:cs="宋体"/>
          <w:b/>
          <w:bCs/>
          <w:szCs w:val="21"/>
        </w:rPr>
        <w:t xml:space="preserve">   </w:t>
      </w:r>
      <w:r>
        <w:rPr>
          <w:rFonts w:hint="eastAsia" w:ascii="宋体" w:hAnsi="宋体" w:cs="宋体"/>
          <w:b/>
          <w:bCs/>
          <w:szCs w:val="21"/>
        </w:rPr>
        <w:t>9</w:t>
      </w:r>
      <w:r>
        <w:rPr>
          <w:rFonts w:ascii="宋体" w:hAnsi="宋体" w:cs="宋体"/>
          <w:b/>
          <w:bCs/>
          <w:szCs w:val="21"/>
        </w:rPr>
        <w:t>.</w:t>
      </w:r>
      <w:r>
        <w:rPr>
          <w:rFonts w:hint="eastAsia" w:ascii="宋体" w:hAnsi="宋体" w:cs="宋体"/>
          <w:b/>
          <w:bCs/>
          <w:szCs w:val="21"/>
        </w:rPr>
        <w:t>2</w:t>
      </w:r>
      <w:r>
        <w:rPr>
          <w:rFonts w:ascii="宋体" w:hAnsi="宋体" w:cs="宋体"/>
          <w:b/>
          <w:bCs/>
          <w:szCs w:val="21"/>
        </w:rPr>
        <w:t xml:space="preserve"> </w:t>
      </w:r>
      <w:r>
        <w:rPr>
          <w:rFonts w:hint="eastAsia" w:ascii="宋体" w:hAnsi="宋体" w:cs="宋体"/>
          <w:b/>
          <w:bCs/>
          <w:szCs w:val="21"/>
        </w:rPr>
        <w:t>管网安装····························</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10</w:t>
      </w:r>
      <w:r>
        <w:rPr>
          <w:rFonts w:ascii="宋体" w:hAnsi="宋体" w:cs="宋体"/>
          <w:b/>
          <w:bCs/>
          <w:szCs w:val="21"/>
        </w:rPr>
        <w:t xml:space="preserve"> </w:t>
      </w:r>
      <w:r>
        <w:rPr>
          <w:rFonts w:hint="eastAsia" w:ascii="宋体" w:hAnsi="宋体" w:cs="宋体"/>
          <w:b/>
          <w:bCs/>
          <w:szCs w:val="21"/>
        </w:rPr>
        <w:t>门禁系统································</w:t>
      </w:r>
      <w:r>
        <w:rPr>
          <w:rFonts w:ascii="宋体" w:hAnsi="宋体" w:cs="宋体"/>
          <w:b/>
          <w:bCs/>
          <w:szCs w:val="21"/>
        </w:rPr>
        <w:t>( )</w:t>
      </w:r>
    </w:p>
    <w:p>
      <w:pPr>
        <w:ind w:firstLine="632" w:firstLineChars="300"/>
        <w:jc w:val="left"/>
        <w:rPr>
          <w:rFonts w:ascii="宋体" w:cs="宋体"/>
          <w:b/>
          <w:bCs/>
          <w:szCs w:val="21"/>
        </w:rPr>
      </w:pPr>
      <w:r>
        <w:rPr>
          <w:rFonts w:ascii="宋体" w:hAnsi="宋体" w:cs="宋体"/>
          <w:b/>
          <w:bCs/>
          <w:szCs w:val="21"/>
        </w:rPr>
        <w:t xml:space="preserve">   </w:t>
      </w:r>
      <w:r>
        <w:rPr>
          <w:rFonts w:hint="eastAsia" w:ascii="宋体" w:hAnsi="宋体" w:cs="宋体"/>
          <w:b/>
          <w:bCs/>
          <w:szCs w:val="21"/>
        </w:rPr>
        <w:t>10</w:t>
      </w:r>
      <w:r>
        <w:rPr>
          <w:rFonts w:ascii="宋体" w:hAnsi="宋体" w:cs="宋体"/>
          <w:b/>
          <w:bCs/>
          <w:szCs w:val="21"/>
        </w:rPr>
        <w:t xml:space="preserve">.1 </w:t>
      </w:r>
      <w:r>
        <w:rPr>
          <w:rFonts w:hint="eastAsia" w:ascii="宋体" w:hAnsi="宋体" w:cs="宋体"/>
          <w:b/>
          <w:bCs/>
          <w:szCs w:val="21"/>
        </w:rPr>
        <w:t>一般规定···························</w:t>
      </w:r>
      <w:r>
        <w:rPr>
          <w:rFonts w:ascii="宋体" w:hAnsi="宋体" w:cs="宋体"/>
          <w:b/>
          <w:bCs/>
          <w:szCs w:val="21"/>
        </w:rPr>
        <w:t>( )</w:t>
      </w:r>
    </w:p>
    <w:p>
      <w:pPr>
        <w:ind w:firstLine="632" w:firstLineChars="300"/>
        <w:jc w:val="left"/>
        <w:rPr>
          <w:rFonts w:ascii="宋体" w:cs="宋体"/>
          <w:b/>
          <w:bCs/>
          <w:szCs w:val="21"/>
        </w:rPr>
      </w:pPr>
      <w:r>
        <w:rPr>
          <w:rFonts w:ascii="宋体" w:hAnsi="宋体" w:cs="宋体"/>
          <w:b/>
          <w:bCs/>
          <w:szCs w:val="21"/>
        </w:rPr>
        <w:t xml:space="preserve">   </w:t>
      </w:r>
      <w:r>
        <w:rPr>
          <w:rFonts w:hint="eastAsia" w:ascii="宋体" w:hAnsi="宋体" w:cs="宋体"/>
          <w:b/>
          <w:bCs/>
          <w:szCs w:val="21"/>
        </w:rPr>
        <w:t>10</w:t>
      </w:r>
      <w:r>
        <w:rPr>
          <w:rFonts w:ascii="宋体" w:hAnsi="宋体" w:cs="宋体"/>
          <w:b/>
          <w:bCs/>
          <w:szCs w:val="21"/>
        </w:rPr>
        <w:t>.</w:t>
      </w:r>
      <w:r>
        <w:rPr>
          <w:rFonts w:hint="eastAsia" w:ascii="宋体" w:hAnsi="宋体" w:cs="宋体"/>
          <w:b/>
          <w:bCs/>
          <w:szCs w:val="21"/>
        </w:rPr>
        <w:t>2</w:t>
      </w:r>
      <w:r>
        <w:rPr>
          <w:rFonts w:ascii="宋体" w:hAnsi="宋体" w:cs="宋体"/>
          <w:b/>
          <w:bCs/>
          <w:szCs w:val="21"/>
        </w:rPr>
        <w:t xml:space="preserve"> </w:t>
      </w:r>
      <w:r>
        <w:rPr>
          <w:rFonts w:hint="eastAsia" w:ascii="宋体" w:hAnsi="宋体" w:cs="宋体"/>
          <w:b/>
          <w:bCs/>
          <w:szCs w:val="21"/>
        </w:rPr>
        <w:t>系统布线···························</w:t>
      </w:r>
      <w:r>
        <w:rPr>
          <w:rFonts w:ascii="宋体" w:hAnsi="宋体" w:cs="宋体"/>
          <w:b/>
          <w:bCs/>
          <w:szCs w:val="21"/>
        </w:rPr>
        <w:t>( )</w:t>
      </w:r>
    </w:p>
    <w:p>
      <w:pPr>
        <w:ind w:firstLine="632" w:firstLineChars="300"/>
        <w:jc w:val="left"/>
        <w:rPr>
          <w:rFonts w:ascii="宋体" w:hAnsi="宋体" w:cs="宋体"/>
          <w:b/>
          <w:bCs/>
          <w:szCs w:val="21"/>
        </w:rPr>
      </w:pPr>
      <w:r>
        <w:rPr>
          <w:rFonts w:ascii="宋体" w:hAnsi="宋体" w:cs="宋体"/>
          <w:b/>
          <w:bCs/>
          <w:szCs w:val="21"/>
        </w:rPr>
        <w:t xml:space="preserve">   </w:t>
      </w:r>
      <w:r>
        <w:rPr>
          <w:rFonts w:hint="eastAsia" w:ascii="宋体" w:hAnsi="宋体" w:cs="宋体"/>
          <w:b/>
          <w:bCs/>
          <w:szCs w:val="21"/>
        </w:rPr>
        <w:t>10</w:t>
      </w:r>
      <w:r>
        <w:rPr>
          <w:rFonts w:ascii="宋体" w:hAnsi="宋体" w:cs="宋体"/>
          <w:b/>
          <w:bCs/>
          <w:szCs w:val="21"/>
        </w:rPr>
        <w:t>.</w:t>
      </w:r>
      <w:r>
        <w:rPr>
          <w:rFonts w:hint="eastAsia" w:ascii="宋体" w:hAnsi="宋体" w:cs="宋体"/>
          <w:b/>
          <w:bCs/>
          <w:szCs w:val="21"/>
        </w:rPr>
        <w:t>3</w:t>
      </w:r>
      <w:r>
        <w:rPr>
          <w:rFonts w:ascii="宋体" w:hAnsi="宋体" w:cs="宋体"/>
          <w:b/>
          <w:bCs/>
          <w:szCs w:val="21"/>
        </w:rPr>
        <w:t xml:space="preserve"> </w:t>
      </w:r>
      <w:r>
        <w:rPr>
          <w:rFonts w:hint="eastAsia" w:ascii="宋体" w:hAnsi="宋体" w:cs="宋体"/>
          <w:b/>
          <w:bCs/>
          <w:szCs w:val="21"/>
        </w:rPr>
        <w:t>设备安装···························</w:t>
      </w:r>
      <w:r>
        <w:rPr>
          <w:rFonts w:ascii="宋体" w:hAnsi="宋体" w:cs="宋体"/>
          <w:b/>
          <w:bCs/>
          <w:szCs w:val="21"/>
        </w:rPr>
        <w:t>( )</w:t>
      </w:r>
    </w:p>
    <w:p>
      <w:pPr>
        <w:ind w:firstLine="632" w:firstLineChars="300"/>
        <w:jc w:val="left"/>
        <w:rPr>
          <w:rFonts w:ascii="宋体" w:hAnsi="宋体" w:cs="宋体"/>
          <w:b/>
          <w:bCs/>
          <w:szCs w:val="21"/>
        </w:rPr>
      </w:pPr>
      <w:r>
        <w:rPr>
          <w:rFonts w:ascii="宋体" w:hAnsi="宋体" w:cs="宋体"/>
          <w:b/>
          <w:bCs/>
          <w:szCs w:val="21"/>
        </w:rPr>
        <w:t xml:space="preserve">   </w:t>
      </w:r>
      <w:r>
        <w:rPr>
          <w:rFonts w:hint="eastAsia" w:ascii="宋体" w:hAnsi="宋体" w:cs="宋体"/>
          <w:b/>
          <w:bCs/>
          <w:szCs w:val="21"/>
        </w:rPr>
        <w:t>10</w:t>
      </w:r>
      <w:r>
        <w:rPr>
          <w:rFonts w:ascii="宋体" w:hAnsi="宋体" w:cs="宋体"/>
          <w:b/>
          <w:bCs/>
          <w:szCs w:val="21"/>
        </w:rPr>
        <w:t>.</w:t>
      </w:r>
      <w:r>
        <w:rPr>
          <w:rFonts w:hint="eastAsia" w:ascii="宋体" w:hAnsi="宋体" w:cs="宋体"/>
          <w:b/>
          <w:bCs/>
          <w:szCs w:val="21"/>
        </w:rPr>
        <w:t>4</w:t>
      </w:r>
      <w:r>
        <w:rPr>
          <w:rFonts w:ascii="宋体" w:hAnsi="宋体" w:cs="宋体"/>
          <w:b/>
          <w:bCs/>
          <w:szCs w:val="21"/>
        </w:rPr>
        <w:t xml:space="preserve"> </w:t>
      </w:r>
      <w:r>
        <w:rPr>
          <w:rFonts w:hint="eastAsia" w:ascii="宋体" w:hAnsi="宋体" w:cs="宋体"/>
          <w:b/>
          <w:bCs/>
          <w:szCs w:val="21"/>
        </w:rPr>
        <w:t>系统调试···························</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11</w:t>
      </w:r>
      <w:r>
        <w:rPr>
          <w:rFonts w:ascii="宋体" w:hAnsi="宋体" w:cs="宋体"/>
          <w:b/>
          <w:bCs/>
          <w:szCs w:val="21"/>
        </w:rPr>
        <w:t xml:space="preserve"> </w:t>
      </w:r>
      <w:r>
        <w:rPr>
          <w:rFonts w:hint="eastAsia" w:ascii="宋体" w:hAnsi="宋体" w:cs="宋体"/>
          <w:b/>
          <w:bCs/>
          <w:szCs w:val="21"/>
        </w:rPr>
        <w:t>装饰装修工程····························</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 xml:space="preserve">   11.1 一般规定···························</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 xml:space="preserve">   11.2 地面装修···························</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 xml:space="preserve">   11.3 顶面装修···························</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 xml:space="preserve">   11.4 墙面装修···························</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 xml:space="preserve">   11.5 细部·······························</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12工程质量验收····························</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附录A 单位（子单位）工程质量控制资料核查记录</w:t>
      </w:r>
    </w:p>
    <w:p>
      <w:pPr>
        <w:ind w:firstLine="632" w:firstLineChars="300"/>
        <w:jc w:val="left"/>
        <w:rPr>
          <w:rFonts w:ascii="宋体" w:hAnsi="宋体" w:cs="宋体"/>
          <w:b/>
          <w:bCs/>
          <w:szCs w:val="21"/>
        </w:rPr>
      </w:pPr>
      <w:r>
        <w:rPr>
          <w:rFonts w:hint="eastAsia" w:ascii="宋体" w:hAnsi="宋体" w:cs="宋体"/>
          <w:b/>
          <w:bCs/>
          <w:szCs w:val="21"/>
        </w:rPr>
        <w:t>···········································</w:t>
      </w:r>
      <w:r>
        <w:rPr>
          <w:rFonts w:ascii="宋体" w:hAnsi="宋体" w:cs="宋体"/>
          <w:b/>
          <w:bCs/>
          <w:szCs w:val="21"/>
        </w:rPr>
        <w:t>( )</w:t>
      </w:r>
    </w:p>
    <w:p>
      <w:pPr>
        <w:ind w:left="628" w:leftChars="299"/>
        <w:jc w:val="left"/>
        <w:rPr>
          <w:rFonts w:ascii="宋体" w:hAnsi="宋体" w:cs="宋体"/>
          <w:b/>
          <w:bCs/>
          <w:szCs w:val="21"/>
        </w:rPr>
      </w:pPr>
      <w:r>
        <w:rPr>
          <w:rFonts w:hint="eastAsia" w:ascii="宋体" w:hAnsi="宋体" w:cs="宋体"/>
          <w:b/>
          <w:bCs/>
          <w:szCs w:val="21"/>
        </w:rPr>
        <w:t>附录B单位（子单位）工程安全和功能检验资料核查及主要功能抽查记录·························</w:t>
      </w:r>
      <w:r>
        <w:rPr>
          <w:rFonts w:ascii="宋体" w:hAnsi="宋体" w:cs="宋体"/>
          <w:b/>
          <w:bCs/>
          <w:szCs w:val="21"/>
        </w:rPr>
        <w:t>( )</w:t>
      </w:r>
    </w:p>
    <w:p>
      <w:pPr>
        <w:ind w:firstLine="632" w:firstLineChars="300"/>
        <w:jc w:val="left"/>
        <w:rPr>
          <w:rFonts w:ascii="宋体" w:hAnsi="宋体" w:cs="宋体"/>
          <w:b/>
          <w:bCs/>
          <w:szCs w:val="21"/>
        </w:rPr>
      </w:pPr>
      <w:r>
        <w:rPr>
          <w:rFonts w:hint="eastAsia" w:ascii="宋体" w:hAnsi="宋体" w:cs="宋体"/>
          <w:b/>
          <w:bCs/>
          <w:szCs w:val="21"/>
        </w:rPr>
        <w:t>附录C 单位（子单位）工程观感质量检查记录···</w:t>
      </w:r>
      <w:r>
        <w:rPr>
          <w:rFonts w:ascii="宋体" w:hAnsi="宋体" w:cs="宋体"/>
          <w:b/>
          <w:bCs/>
          <w:szCs w:val="21"/>
        </w:rPr>
        <w:t>( )</w:t>
      </w:r>
    </w:p>
    <w:p>
      <w:pPr>
        <w:ind w:firstLine="632" w:firstLineChars="300"/>
        <w:jc w:val="left"/>
        <w:rPr>
          <w:rFonts w:ascii="宋体" w:cs="宋体"/>
          <w:b/>
          <w:bCs/>
          <w:szCs w:val="21"/>
        </w:rPr>
      </w:pPr>
      <w:r>
        <w:rPr>
          <w:rFonts w:hint="eastAsia" w:ascii="宋体" w:hAnsi="宋体" w:cs="宋体"/>
          <w:b/>
          <w:bCs/>
          <w:szCs w:val="21"/>
        </w:rPr>
        <w:t>本标准用词说明·····························</w:t>
      </w:r>
      <w:r>
        <w:rPr>
          <w:rFonts w:ascii="宋体" w:hAnsi="宋体" w:cs="宋体"/>
          <w:b/>
          <w:bCs/>
          <w:szCs w:val="21"/>
        </w:rPr>
        <w:t>( )</w:t>
      </w:r>
    </w:p>
    <w:p>
      <w:pPr>
        <w:ind w:firstLine="632" w:firstLineChars="300"/>
        <w:jc w:val="left"/>
        <w:rPr>
          <w:rFonts w:ascii="宋体" w:cs="宋体"/>
          <w:b/>
          <w:bCs/>
          <w:szCs w:val="21"/>
        </w:rPr>
      </w:pPr>
      <w:r>
        <w:rPr>
          <w:rFonts w:hint="eastAsia" w:ascii="宋体" w:hAnsi="宋体" w:cs="宋体"/>
          <w:b/>
          <w:bCs/>
          <w:szCs w:val="21"/>
        </w:rPr>
        <w:t>引用标准名录·······························</w:t>
      </w:r>
      <w:r>
        <w:rPr>
          <w:rFonts w:ascii="宋体" w:hAnsi="宋体" w:cs="宋体"/>
          <w:b/>
          <w:bCs/>
          <w:szCs w:val="21"/>
        </w:rPr>
        <w:t>( )</w:t>
      </w:r>
    </w:p>
    <w:p>
      <w:pPr>
        <w:ind w:firstLine="632" w:firstLineChars="300"/>
        <w:jc w:val="left"/>
        <w:rPr>
          <w:rFonts w:ascii="宋体" w:cs="宋体"/>
          <w:b/>
          <w:bCs/>
          <w:szCs w:val="21"/>
        </w:rPr>
      </w:pPr>
      <w:r>
        <w:rPr>
          <w:rFonts w:hint="eastAsia" w:ascii="宋体" w:hAnsi="宋体" w:cs="宋体"/>
          <w:b/>
          <w:bCs/>
          <w:szCs w:val="21"/>
        </w:rPr>
        <w:t>附</w:t>
      </w:r>
      <w:r>
        <w:rPr>
          <w:rFonts w:ascii="宋体" w:hAnsi="宋体" w:cs="宋体"/>
          <w:b/>
          <w:bCs/>
          <w:szCs w:val="21"/>
        </w:rPr>
        <w:t>:</w:t>
      </w:r>
      <w:r>
        <w:rPr>
          <w:rFonts w:hint="eastAsia" w:ascii="宋体" w:hAnsi="宋体" w:cs="宋体"/>
          <w:b/>
          <w:bCs/>
          <w:szCs w:val="21"/>
        </w:rPr>
        <w:t>条文说明································</w:t>
      </w:r>
      <w:r>
        <w:rPr>
          <w:rFonts w:ascii="宋体" w:hAnsi="宋体" w:cs="宋体"/>
          <w:b/>
          <w:bCs/>
          <w:szCs w:val="21"/>
        </w:rPr>
        <w:t>( )</w:t>
      </w:r>
    </w:p>
    <w:p>
      <w:pPr>
        <w:rPr>
          <w:rFonts w:ascii="宋体" w:hAnsi="宋体" w:cs="宋体"/>
          <w:b/>
          <w:bCs/>
          <w:sz w:val="24"/>
        </w:rPr>
      </w:pPr>
    </w:p>
    <w:p>
      <w:pPr>
        <w:widowControl/>
        <w:jc w:val="left"/>
        <w:rPr>
          <w:rFonts w:ascii="宋体" w:hAnsi="宋体" w:cs="宋体"/>
          <w:b/>
          <w:bCs/>
          <w:sz w:val="24"/>
        </w:rPr>
      </w:pPr>
      <w:r>
        <w:rPr>
          <w:rFonts w:ascii="宋体" w:hAnsi="宋体" w:cs="宋体"/>
          <w:b/>
          <w:bCs/>
          <w:sz w:val="24"/>
        </w:rPr>
        <w:br w:type="page"/>
      </w:r>
    </w:p>
    <w:p>
      <w:pPr>
        <w:ind w:firstLine="2771" w:firstLineChars="1150"/>
        <w:rPr>
          <w:rFonts w:ascii="宋体" w:cs="宋体"/>
          <w:b/>
          <w:bCs/>
          <w:sz w:val="24"/>
        </w:rPr>
      </w:pPr>
      <w:r>
        <w:rPr>
          <w:rFonts w:ascii="宋体" w:hAnsi="宋体" w:cs="宋体"/>
          <w:b/>
          <w:bCs/>
          <w:sz w:val="24"/>
        </w:rPr>
        <w:t>Contents</w:t>
      </w:r>
    </w:p>
    <w:p>
      <w:pPr>
        <w:jc w:val="left"/>
        <w:rPr>
          <w:rFonts w:ascii="宋体" w:cs="宋体"/>
          <w:b/>
          <w:bCs/>
          <w:sz w:val="18"/>
          <w:szCs w:val="18"/>
        </w:rPr>
      </w:pPr>
      <w:r>
        <w:rPr>
          <w:rFonts w:ascii="宋体" w:hAnsi="宋体" w:cs="宋体"/>
          <w:b/>
          <w:bCs/>
          <w:szCs w:val="21"/>
        </w:rPr>
        <w:t xml:space="preserve">     </w:t>
      </w:r>
      <w:r>
        <w:rPr>
          <w:rFonts w:ascii="宋体" w:hAnsi="宋体" w:cs="宋体"/>
          <w:b/>
          <w:bCs/>
          <w:sz w:val="18"/>
          <w:szCs w:val="18"/>
        </w:rPr>
        <w:t>1   General Provisions</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2   Terms</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3   Basic Requirements</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4   Water supply and drainage fire engineering</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4.1 General provisions</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4.2 Pipe and pipe network installation</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4.3 Equipment installation </w:t>
      </w:r>
      <w:r>
        <w:rPr>
          <w:rFonts w:hint="eastAsia" w:ascii="宋体" w:hAnsi="宋体" w:cs="宋体"/>
          <w:b/>
          <w:bCs/>
          <w:sz w:val="18"/>
          <w:szCs w:val="18"/>
        </w:rPr>
        <w:t>····················</w:t>
      </w:r>
      <w:r>
        <w:rPr>
          <w:rFonts w:ascii="宋体" w:hAnsi="宋体" w:cs="宋体"/>
          <w:b/>
          <w:bCs/>
          <w:sz w:val="18"/>
          <w:szCs w:val="18"/>
        </w:rPr>
        <w:t>( )</w:t>
      </w:r>
    </w:p>
    <w:p>
      <w:pPr>
        <w:ind w:left="1317" w:hanging="1317" w:hangingChars="729"/>
        <w:jc w:val="left"/>
        <w:rPr>
          <w:rFonts w:ascii="宋体" w:cs="宋体"/>
          <w:b/>
          <w:bCs/>
          <w:sz w:val="18"/>
          <w:szCs w:val="18"/>
        </w:rPr>
      </w:pPr>
      <w:r>
        <w:rPr>
          <w:rFonts w:ascii="宋体" w:hAnsi="宋体" w:cs="宋体"/>
          <w:b/>
          <w:bCs/>
          <w:sz w:val="18"/>
          <w:szCs w:val="18"/>
        </w:rPr>
        <w:t xml:space="preserve">          4.4 Thermal insulation, supports, sealing</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5   Ventilation and air conditioning </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5.1 General provisions</w:t>
      </w:r>
      <w:r>
        <w:rPr>
          <w:rFonts w:hint="eastAsia" w:ascii="宋体" w:hAnsi="宋体" w:cs="宋体"/>
          <w:b/>
          <w:bCs/>
          <w:sz w:val="18"/>
          <w:szCs w:val="18"/>
        </w:rPr>
        <w:t>·························</w:t>
      </w:r>
      <w:r>
        <w:rPr>
          <w:rFonts w:ascii="宋体" w:hAnsi="宋体" w:cs="宋体"/>
          <w:b/>
          <w:bCs/>
          <w:sz w:val="18"/>
          <w:szCs w:val="18"/>
        </w:rPr>
        <w:t>( )</w:t>
      </w:r>
    </w:p>
    <w:p>
      <w:pPr>
        <w:jc w:val="left"/>
        <w:rPr>
          <w:rFonts w:ascii="宋体" w:hAnsi="宋体" w:cs="宋体"/>
          <w:b/>
          <w:bCs/>
          <w:sz w:val="18"/>
          <w:szCs w:val="18"/>
        </w:rPr>
      </w:pPr>
      <w:r>
        <w:rPr>
          <w:rFonts w:ascii="宋体" w:hAnsi="宋体" w:cs="宋体"/>
          <w:b/>
          <w:bCs/>
          <w:sz w:val="18"/>
          <w:szCs w:val="18"/>
        </w:rPr>
        <w:t xml:space="preserve">          5.2 Air duct and fittings</w:t>
      </w:r>
      <w:r>
        <w:rPr>
          <w:rFonts w:hint="eastAsia" w:ascii="宋体" w:hAnsi="宋体" w:cs="宋体"/>
          <w:b/>
          <w:bCs/>
          <w:sz w:val="18"/>
          <w:szCs w:val="18"/>
        </w:rPr>
        <w:t>······················</w:t>
      </w:r>
      <w:r>
        <w:rPr>
          <w:rFonts w:ascii="宋体" w:hAnsi="宋体" w:cs="宋体"/>
          <w:b/>
          <w:bCs/>
          <w:sz w:val="18"/>
          <w:szCs w:val="18"/>
        </w:rPr>
        <w:t>( )</w:t>
      </w:r>
    </w:p>
    <w:p>
      <w:pPr>
        <w:ind w:firstLine="878" w:firstLineChars="486"/>
        <w:jc w:val="left"/>
        <w:rPr>
          <w:rFonts w:ascii="宋体" w:cs="宋体"/>
          <w:b/>
          <w:bCs/>
          <w:sz w:val="18"/>
          <w:szCs w:val="18"/>
        </w:rPr>
      </w:pPr>
      <w:r>
        <w:rPr>
          <w:rFonts w:hint="eastAsia" w:ascii="宋体" w:cs="宋体"/>
          <w:b/>
          <w:bCs/>
          <w:sz w:val="18"/>
          <w:szCs w:val="18"/>
        </w:rPr>
        <w:t xml:space="preserve">5.3 </w:t>
      </w:r>
      <w:r>
        <w:rPr>
          <w:rFonts w:ascii="宋体" w:cs="宋体"/>
          <w:b/>
          <w:bCs/>
          <w:sz w:val="18"/>
          <w:szCs w:val="18"/>
        </w:rPr>
        <w:t>Air duct system installation</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5.4 A</w:t>
      </w:r>
      <w:r>
        <w:rPr>
          <w:rFonts w:ascii="宋体" w:cs="宋体"/>
          <w:b/>
          <w:bCs/>
          <w:sz w:val="18"/>
          <w:szCs w:val="18"/>
        </w:rPr>
        <w:t>ir-conditioning water system</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 xml:space="preserve">5.5 </w:t>
      </w:r>
      <w:r>
        <w:rPr>
          <w:rFonts w:ascii="宋体" w:cs="宋体"/>
          <w:b/>
          <w:bCs/>
          <w:sz w:val="18"/>
          <w:szCs w:val="18"/>
        </w:rPr>
        <w:t>Equipment installation</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 xml:space="preserve">5.6 </w:t>
      </w:r>
      <w:r>
        <w:rPr>
          <w:rFonts w:ascii="宋体" w:cs="宋体"/>
          <w:b/>
          <w:bCs/>
          <w:sz w:val="18"/>
          <w:szCs w:val="18"/>
        </w:rPr>
        <w:t>Anti-corrosion and insulation</w:t>
      </w:r>
      <w:r>
        <w:rPr>
          <w:rFonts w:hint="eastAsia" w:ascii="宋体" w:hAnsi="宋体" w:cs="宋体"/>
          <w:b/>
          <w:bCs/>
          <w:sz w:val="18"/>
          <w:szCs w:val="18"/>
        </w:rPr>
        <w:t>··············</w:t>
      </w:r>
      <w:r>
        <w:rPr>
          <w:rFonts w:ascii="宋体" w:hAnsi="宋体" w:cs="宋体"/>
          <w:b/>
          <w:bCs/>
          <w:sz w:val="18"/>
          <w:szCs w:val="18"/>
        </w:rPr>
        <w:t>( )</w:t>
      </w:r>
    </w:p>
    <w:p>
      <w:pPr>
        <w:ind w:left="620" w:hanging="620" w:hangingChars="343"/>
        <w:jc w:val="left"/>
        <w:rPr>
          <w:rFonts w:ascii="宋体" w:cs="宋体"/>
          <w:b/>
          <w:bCs/>
          <w:sz w:val="18"/>
          <w:szCs w:val="18"/>
        </w:rPr>
      </w:pPr>
      <w:r>
        <w:rPr>
          <w:rFonts w:ascii="宋体" w:hAnsi="宋体" w:cs="宋体"/>
          <w:b/>
          <w:bCs/>
          <w:sz w:val="18"/>
          <w:szCs w:val="18"/>
        </w:rPr>
        <w:t xml:space="preserve">      6   </w:t>
      </w:r>
      <w:r>
        <w:rPr>
          <w:rFonts w:hint="eastAsia" w:ascii="宋体" w:hAnsi="宋体" w:cs="宋体"/>
          <w:b/>
          <w:bCs/>
          <w:sz w:val="18"/>
          <w:szCs w:val="18"/>
        </w:rPr>
        <w:t>P</w:t>
      </w:r>
      <w:r>
        <w:rPr>
          <w:rFonts w:ascii="宋体" w:hAnsi="宋体" w:cs="宋体"/>
          <w:b/>
          <w:bCs/>
          <w:sz w:val="18"/>
          <w:szCs w:val="18"/>
        </w:rPr>
        <w:t>ower distribution and lighting engineering</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6.1 General provisions</w:t>
      </w:r>
      <w:r>
        <w:rPr>
          <w:rFonts w:hint="eastAsia" w:ascii="宋体" w:hAnsi="宋体" w:cs="宋体"/>
          <w:b/>
          <w:bCs/>
          <w:sz w:val="18"/>
          <w:szCs w:val="18"/>
        </w:rPr>
        <w:t>·························</w:t>
      </w:r>
      <w:r>
        <w:rPr>
          <w:rFonts w:ascii="宋体" w:hAnsi="宋体" w:cs="宋体"/>
          <w:b/>
          <w:bCs/>
          <w:sz w:val="18"/>
          <w:szCs w:val="18"/>
        </w:rPr>
        <w:t>( )</w:t>
      </w:r>
    </w:p>
    <w:p>
      <w:pPr>
        <w:jc w:val="left"/>
        <w:rPr>
          <w:rFonts w:ascii="宋体" w:cs="宋体"/>
          <w:b/>
          <w:bCs/>
          <w:sz w:val="18"/>
          <w:szCs w:val="18"/>
        </w:rPr>
      </w:pPr>
      <w:r>
        <w:rPr>
          <w:rFonts w:ascii="宋体" w:hAnsi="宋体" w:cs="宋体"/>
          <w:b/>
          <w:bCs/>
          <w:sz w:val="18"/>
          <w:szCs w:val="18"/>
        </w:rPr>
        <w:t xml:space="preserve">          6.2 Pipe and cable laying</w:t>
      </w:r>
      <w:r>
        <w:rPr>
          <w:rFonts w:hint="eastAsia" w:ascii="宋体" w:hAnsi="宋体" w:cs="宋体"/>
          <w:b/>
          <w:bCs/>
          <w:sz w:val="18"/>
          <w:szCs w:val="18"/>
        </w:rPr>
        <w:t>·····················</w:t>
      </w:r>
      <w:r>
        <w:rPr>
          <w:rFonts w:ascii="宋体" w:hAnsi="宋体" w:cs="宋体"/>
          <w:b/>
          <w:bCs/>
          <w:sz w:val="18"/>
          <w:szCs w:val="18"/>
        </w:rPr>
        <w:t>( )</w:t>
      </w:r>
    </w:p>
    <w:p>
      <w:pPr>
        <w:ind w:left="1231" w:hanging="1231" w:hangingChars="681"/>
        <w:jc w:val="left"/>
        <w:rPr>
          <w:rFonts w:ascii="宋体" w:hAnsi="宋体" w:cs="宋体"/>
          <w:b/>
          <w:bCs/>
          <w:sz w:val="18"/>
          <w:szCs w:val="18"/>
        </w:rPr>
      </w:pPr>
      <w:r>
        <w:rPr>
          <w:rFonts w:ascii="宋体" w:hAnsi="宋体" w:cs="宋体"/>
          <w:b/>
          <w:bCs/>
          <w:sz w:val="18"/>
          <w:szCs w:val="18"/>
        </w:rPr>
        <w:t xml:space="preserve">          6.3 Power distribution box and cabinet</w:t>
      </w:r>
      <w:r>
        <w:rPr>
          <w:rFonts w:hint="eastAsia" w:ascii="宋体" w:hAnsi="宋体" w:cs="宋体"/>
          <w:b/>
          <w:bCs/>
          <w:sz w:val="18"/>
          <w:szCs w:val="18"/>
        </w:rPr>
        <w:t>·········</w:t>
      </w:r>
      <w:r>
        <w:rPr>
          <w:rFonts w:ascii="宋体" w:hAnsi="宋体" w:cs="宋体"/>
          <w:b/>
          <w:bCs/>
          <w:sz w:val="18"/>
          <w:szCs w:val="18"/>
        </w:rPr>
        <w:t>( )</w:t>
      </w:r>
    </w:p>
    <w:p>
      <w:pPr>
        <w:jc w:val="left"/>
        <w:rPr>
          <w:rFonts w:ascii="宋体" w:hAnsi="宋体" w:cs="宋体"/>
          <w:b/>
          <w:bCs/>
          <w:sz w:val="18"/>
          <w:szCs w:val="18"/>
        </w:rPr>
      </w:pPr>
      <w:r>
        <w:rPr>
          <w:rFonts w:ascii="宋体" w:hAnsi="宋体" w:cs="宋体"/>
          <w:b/>
          <w:bCs/>
          <w:sz w:val="18"/>
          <w:szCs w:val="18"/>
        </w:rPr>
        <w:t xml:space="preserve">          6.</w:t>
      </w:r>
      <w:r>
        <w:rPr>
          <w:rFonts w:hint="eastAsia" w:ascii="宋体" w:hAnsi="宋体" w:cs="宋体"/>
          <w:b/>
          <w:bCs/>
          <w:sz w:val="18"/>
          <w:szCs w:val="18"/>
        </w:rPr>
        <w:t>4</w:t>
      </w:r>
      <w:r>
        <w:t xml:space="preserve"> </w:t>
      </w:r>
      <w:r>
        <w:rPr>
          <w:rFonts w:ascii="宋体" w:hAnsi="宋体" w:cs="宋体"/>
          <w:b/>
          <w:bCs/>
          <w:sz w:val="18"/>
          <w:szCs w:val="18"/>
        </w:rPr>
        <w:t>Installation of lamps and lanterns</w:t>
      </w:r>
      <w:r>
        <w:rPr>
          <w:rFonts w:hint="eastAsia" w:ascii="宋体" w:hAnsi="宋体" w:cs="宋体"/>
          <w:b/>
          <w:bCs/>
          <w:sz w:val="18"/>
          <w:szCs w:val="18"/>
        </w:rPr>
        <w:t>···········</w:t>
      </w:r>
      <w:r>
        <w:rPr>
          <w:rFonts w:ascii="宋体" w:hAnsi="宋体" w:cs="宋体"/>
          <w:b/>
          <w:bCs/>
          <w:sz w:val="18"/>
          <w:szCs w:val="18"/>
        </w:rPr>
        <w:t>( )</w:t>
      </w:r>
    </w:p>
    <w:p>
      <w:pPr>
        <w:jc w:val="left"/>
        <w:rPr>
          <w:rFonts w:ascii="宋体" w:hAnsi="宋体" w:cs="宋体"/>
          <w:b/>
          <w:bCs/>
          <w:sz w:val="18"/>
          <w:szCs w:val="18"/>
        </w:rPr>
      </w:pPr>
      <w:r>
        <w:rPr>
          <w:rFonts w:ascii="宋体" w:hAnsi="宋体" w:cs="宋体"/>
          <w:b/>
          <w:bCs/>
          <w:sz w:val="18"/>
          <w:szCs w:val="18"/>
        </w:rPr>
        <w:t xml:space="preserve">      7   Automatic fire alarm system</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hAnsi="宋体" w:cs="宋体"/>
          <w:b/>
          <w:bCs/>
          <w:sz w:val="18"/>
          <w:szCs w:val="18"/>
        </w:rPr>
      </w:pPr>
      <w:r>
        <w:rPr>
          <w:rFonts w:hint="eastAsia" w:ascii="宋体" w:hAnsi="宋体" w:cs="宋体"/>
          <w:b/>
          <w:bCs/>
          <w:sz w:val="18"/>
          <w:szCs w:val="18"/>
        </w:rPr>
        <w:t xml:space="preserve">7.1 </w:t>
      </w:r>
      <w:r>
        <w:rPr>
          <w:rFonts w:ascii="宋体" w:hAnsi="宋体" w:cs="宋体"/>
          <w:b/>
          <w:bCs/>
          <w:sz w:val="18"/>
          <w:szCs w:val="18"/>
        </w:rPr>
        <w:t>General provisions</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 xml:space="preserve">7.2 </w:t>
      </w:r>
      <w:r>
        <w:rPr>
          <w:rFonts w:ascii="宋体" w:cs="宋体"/>
          <w:b/>
          <w:bCs/>
          <w:sz w:val="18"/>
          <w:szCs w:val="18"/>
        </w:rPr>
        <w:t>The system wiring</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hAnsi="宋体" w:cs="宋体"/>
          <w:b/>
          <w:bCs/>
          <w:sz w:val="18"/>
          <w:szCs w:val="18"/>
        </w:rPr>
      </w:pPr>
      <w:r>
        <w:rPr>
          <w:rFonts w:hint="eastAsia" w:ascii="宋体" w:hAnsi="宋体" w:cs="宋体"/>
          <w:b/>
          <w:bCs/>
          <w:sz w:val="18"/>
          <w:szCs w:val="18"/>
        </w:rPr>
        <w:t xml:space="preserve">7.3 </w:t>
      </w:r>
      <w:r>
        <w:rPr>
          <w:rFonts w:ascii="宋体" w:hAnsi="宋体" w:cs="宋体"/>
          <w:b/>
          <w:bCs/>
          <w:sz w:val="18"/>
          <w:szCs w:val="18"/>
        </w:rPr>
        <w:t>Equipment installation</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 xml:space="preserve">7.4 </w:t>
      </w:r>
      <w:r>
        <w:rPr>
          <w:rFonts w:ascii="宋体" w:cs="宋体"/>
          <w:b/>
          <w:bCs/>
          <w:sz w:val="18"/>
          <w:szCs w:val="18"/>
        </w:rPr>
        <w:t>System debugging</w:t>
      </w:r>
      <w:r>
        <w:rPr>
          <w:rFonts w:hint="eastAsia" w:ascii="宋体" w:hAnsi="宋体" w:cs="宋体"/>
          <w:b/>
          <w:bCs/>
          <w:sz w:val="18"/>
          <w:szCs w:val="18"/>
        </w:rPr>
        <w:t>···························</w:t>
      </w:r>
      <w:r>
        <w:rPr>
          <w:rFonts w:ascii="宋体" w:hAnsi="宋体" w:cs="宋体"/>
          <w:b/>
          <w:bCs/>
          <w:sz w:val="18"/>
          <w:szCs w:val="18"/>
        </w:rPr>
        <w:t>( )</w:t>
      </w:r>
    </w:p>
    <w:p>
      <w:pPr>
        <w:ind w:firstLine="542" w:firstLineChars="300"/>
        <w:jc w:val="left"/>
        <w:rPr>
          <w:rFonts w:ascii="宋体" w:cs="宋体"/>
          <w:b/>
          <w:bCs/>
          <w:sz w:val="18"/>
          <w:szCs w:val="18"/>
        </w:rPr>
      </w:pPr>
      <w:r>
        <w:rPr>
          <w:rFonts w:ascii="宋体" w:hAnsi="宋体" w:cs="宋体"/>
          <w:b/>
          <w:bCs/>
          <w:sz w:val="18"/>
          <w:szCs w:val="18"/>
        </w:rPr>
        <w:t xml:space="preserve">8   Environment and equipment monitoring system </w:t>
      </w:r>
      <w:r>
        <w:rPr>
          <w:rFonts w:hint="eastAsia" w:ascii="宋体" w:hAnsi="宋体" w:cs="宋体"/>
          <w:b/>
          <w:bCs/>
          <w:sz w:val="18"/>
          <w:szCs w:val="18"/>
        </w:rPr>
        <w:t>···</w:t>
      </w:r>
      <w:r>
        <w:rPr>
          <w:rFonts w:ascii="宋体" w:hAnsi="宋体" w:cs="宋体"/>
          <w:b/>
          <w:bCs/>
          <w:sz w:val="18"/>
          <w:szCs w:val="18"/>
        </w:rPr>
        <w:t>( )</w:t>
      </w:r>
    </w:p>
    <w:p>
      <w:pPr>
        <w:ind w:firstLine="904" w:firstLineChars="500"/>
        <w:jc w:val="left"/>
        <w:rPr>
          <w:rFonts w:ascii="宋体" w:cs="宋体"/>
          <w:b/>
          <w:bCs/>
          <w:sz w:val="18"/>
          <w:szCs w:val="18"/>
        </w:rPr>
      </w:pPr>
      <w:r>
        <w:rPr>
          <w:rFonts w:ascii="宋体" w:hAnsi="宋体" w:cs="宋体"/>
          <w:b/>
          <w:bCs/>
          <w:sz w:val="18"/>
          <w:szCs w:val="18"/>
        </w:rPr>
        <w:t>8.1 General provisions</w:t>
      </w:r>
      <w:r>
        <w:rPr>
          <w:rFonts w:hint="eastAsia" w:ascii="宋体" w:hAnsi="宋体" w:cs="宋体"/>
          <w:b/>
          <w:bCs/>
          <w:sz w:val="18"/>
          <w:szCs w:val="18"/>
        </w:rPr>
        <w:t>························</w:t>
      </w:r>
      <w:r>
        <w:rPr>
          <w:rFonts w:ascii="宋体" w:hAnsi="宋体" w:cs="宋体"/>
          <w:b/>
          <w:bCs/>
          <w:sz w:val="18"/>
          <w:szCs w:val="18"/>
        </w:rPr>
        <w:t>( )</w:t>
      </w:r>
    </w:p>
    <w:p>
      <w:pPr>
        <w:ind w:left="1041" w:leftChars="425" w:hanging="148" w:hangingChars="82"/>
        <w:jc w:val="left"/>
        <w:rPr>
          <w:rFonts w:ascii="宋体" w:cs="宋体"/>
          <w:b/>
          <w:bCs/>
          <w:sz w:val="18"/>
          <w:szCs w:val="18"/>
        </w:rPr>
      </w:pPr>
      <w:r>
        <w:rPr>
          <w:rFonts w:ascii="宋体" w:hAnsi="宋体" w:cs="宋体"/>
          <w:b/>
          <w:bCs/>
          <w:sz w:val="18"/>
          <w:szCs w:val="18"/>
        </w:rPr>
        <w:t xml:space="preserve">8.2  </w:t>
      </w:r>
      <w:r>
        <w:rPr>
          <w:rFonts w:ascii="宋体" w:cs="宋体"/>
          <w:b/>
          <w:bCs/>
          <w:sz w:val="18"/>
          <w:szCs w:val="18"/>
        </w:rPr>
        <w:t>The system wiring</w:t>
      </w:r>
      <w:r>
        <w:rPr>
          <w:rFonts w:hint="eastAsia" w:ascii="宋体" w:hAnsi="宋体" w:cs="宋体"/>
          <w:b/>
          <w:bCs/>
          <w:sz w:val="18"/>
          <w:szCs w:val="18"/>
        </w:rPr>
        <w:t>·························</w:t>
      </w:r>
      <w:r>
        <w:rPr>
          <w:rFonts w:ascii="宋体" w:hAnsi="宋体" w:cs="宋体"/>
          <w:b/>
          <w:bCs/>
          <w:sz w:val="18"/>
          <w:szCs w:val="18"/>
        </w:rPr>
        <w:t>( )</w:t>
      </w:r>
    </w:p>
    <w:p>
      <w:pPr>
        <w:ind w:left="1041" w:leftChars="425" w:hanging="148" w:hangingChars="82"/>
        <w:jc w:val="left"/>
        <w:rPr>
          <w:rFonts w:ascii="宋体" w:cs="宋体"/>
          <w:b/>
          <w:bCs/>
          <w:sz w:val="18"/>
          <w:szCs w:val="18"/>
        </w:rPr>
      </w:pPr>
      <w:r>
        <w:rPr>
          <w:rFonts w:ascii="宋体" w:hAnsi="宋体" w:cs="宋体"/>
          <w:b/>
          <w:bCs/>
          <w:sz w:val="18"/>
          <w:szCs w:val="18"/>
        </w:rPr>
        <w:t>8.3 Equipment installation</w:t>
      </w:r>
      <w:r>
        <w:rPr>
          <w:rFonts w:hint="eastAsia" w:ascii="宋体" w:hAnsi="宋体" w:cs="宋体"/>
          <w:b/>
          <w:bCs/>
          <w:sz w:val="18"/>
          <w:szCs w:val="18"/>
        </w:rPr>
        <w:t>·····················</w:t>
      </w:r>
      <w:r>
        <w:rPr>
          <w:rFonts w:ascii="宋体" w:hAnsi="宋体" w:cs="宋体"/>
          <w:b/>
          <w:bCs/>
          <w:sz w:val="18"/>
          <w:szCs w:val="18"/>
        </w:rPr>
        <w:t>( )</w:t>
      </w:r>
    </w:p>
    <w:p>
      <w:pPr>
        <w:ind w:firstLine="904" w:firstLineChars="500"/>
        <w:jc w:val="left"/>
        <w:rPr>
          <w:rFonts w:ascii="宋体" w:cs="宋体"/>
          <w:b/>
          <w:bCs/>
          <w:sz w:val="18"/>
          <w:szCs w:val="18"/>
        </w:rPr>
      </w:pPr>
      <w:r>
        <w:rPr>
          <w:rFonts w:ascii="宋体" w:hAnsi="宋体" w:cs="宋体"/>
          <w:b/>
          <w:bCs/>
          <w:sz w:val="18"/>
          <w:szCs w:val="18"/>
        </w:rPr>
        <w:t>8</w:t>
      </w:r>
      <w:r>
        <w:rPr>
          <w:rFonts w:ascii="宋体" w:cs="宋体"/>
          <w:b/>
          <w:bCs/>
          <w:sz w:val="18"/>
          <w:szCs w:val="18"/>
        </w:rPr>
        <w:t>.</w:t>
      </w:r>
      <w:r>
        <w:rPr>
          <w:rFonts w:ascii="宋体" w:hAnsi="宋体" w:cs="宋体"/>
          <w:b/>
          <w:bCs/>
          <w:sz w:val="18"/>
          <w:szCs w:val="18"/>
        </w:rPr>
        <w:t xml:space="preserve">4 </w:t>
      </w:r>
      <w:r>
        <w:rPr>
          <w:rFonts w:ascii="宋体" w:cs="宋体"/>
          <w:b/>
          <w:bCs/>
          <w:sz w:val="18"/>
          <w:szCs w:val="18"/>
        </w:rPr>
        <w:t>System debugging</w:t>
      </w:r>
      <w:r>
        <w:rPr>
          <w:rFonts w:hint="eastAsia" w:ascii="宋体" w:hAnsi="宋体" w:cs="宋体"/>
          <w:b/>
          <w:bCs/>
          <w:sz w:val="18"/>
          <w:szCs w:val="18"/>
        </w:rPr>
        <w:t>···························</w:t>
      </w:r>
      <w:r>
        <w:rPr>
          <w:rFonts w:ascii="宋体" w:hAnsi="宋体" w:cs="宋体"/>
          <w:b/>
          <w:bCs/>
          <w:sz w:val="18"/>
          <w:szCs w:val="18"/>
        </w:rPr>
        <w:t>( )</w:t>
      </w:r>
    </w:p>
    <w:p>
      <w:pPr>
        <w:ind w:firstLine="542" w:firstLineChars="300"/>
        <w:jc w:val="left"/>
        <w:rPr>
          <w:rFonts w:ascii="宋体" w:hAnsi="宋体" w:cs="宋体"/>
          <w:b/>
          <w:bCs/>
          <w:sz w:val="18"/>
          <w:szCs w:val="18"/>
        </w:rPr>
      </w:pPr>
      <w:r>
        <w:rPr>
          <w:rFonts w:ascii="宋体" w:hAnsi="宋体" w:cs="宋体"/>
          <w:b/>
          <w:bCs/>
          <w:sz w:val="18"/>
          <w:szCs w:val="18"/>
        </w:rPr>
        <w:t>9   Gas extinguishing system</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hAnsi="宋体" w:cs="宋体"/>
          <w:b/>
          <w:bCs/>
          <w:sz w:val="18"/>
          <w:szCs w:val="18"/>
        </w:rPr>
      </w:pPr>
      <w:r>
        <w:rPr>
          <w:rFonts w:hint="eastAsia" w:ascii="宋体" w:hAnsi="宋体" w:cs="宋体"/>
          <w:b/>
          <w:bCs/>
          <w:sz w:val="18"/>
          <w:szCs w:val="18"/>
        </w:rPr>
        <w:t xml:space="preserve">9.1 </w:t>
      </w:r>
      <w:r>
        <w:rPr>
          <w:rFonts w:ascii="宋体" w:hAnsi="宋体" w:cs="宋体"/>
          <w:b/>
          <w:bCs/>
          <w:sz w:val="18"/>
          <w:szCs w:val="18"/>
        </w:rPr>
        <w:t>General provisions</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hAnsi="宋体" w:cs="宋体"/>
          <w:b/>
          <w:bCs/>
          <w:sz w:val="18"/>
          <w:szCs w:val="18"/>
        </w:rPr>
      </w:pPr>
      <w:r>
        <w:rPr>
          <w:rFonts w:hint="eastAsia" w:ascii="宋体" w:hAnsi="宋体" w:cs="宋体"/>
          <w:b/>
          <w:bCs/>
          <w:sz w:val="18"/>
          <w:szCs w:val="18"/>
        </w:rPr>
        <w:t xml:space="preserve">9.2 </w:t>
      </w:r>
      <w:r>
        <w:rPr>
          <w:rFonts w:ascii="宋体" w:hAnsi="宋体" w:cs="宋体"/>
          <w:b/>
          <w:bCs/>
          <w:sz w:val="18"/>
          <w:szCs w:val="18"/>
        </w:rPr>
        <w:t>Pipeline installation</w:t>
      </w:r>
      <w:r>
        <w:rPr>
          <w:rFonts w:hint="eastAsia" w:ascii="宋体" w:hAnsi="宋体" w:cs="宋体"/>
          <w:b/>
          <w:bCs/>
          <w:sz w:val="18"/>
          <w:szCs w:val="18"/>
        </w:rPr>
        <w:t>······················</w:t>
      </w:r>
      <w:r>
        <w:rPr>
          <w:rFonts w:ascii="宋体" w:hAnsi="宋体" w:cs="宋体"/>
          <w:b/>
          <w:bCs/>
          <w:sz w:val="18"/>
          <w:szCs w:val="18"/>
        </w:rPr>
        <w:t>( )</w:t>
      </w:r>
    </w:p>
    <w:p>
      <w:pPr>
        <w:ind w:firstLine="542" w:firstLineChars="300"/>
        <w:jc w:val="left"/>
        <w:rPr>
          <w:rFonts w:ascii="宋体" w:hAnsi="宋体" w:cs="宋体"/>
          <w:b/>
          <w:bCs/>
          <w:sz w:val="18"/>
          <w:szCs w:val="18"/>
        </w:rPr>
      </w:pPr>
      <w:r>
        <w:rPr>
          <w:rFonts w:hint="eastAsia" w:ascii="宋体" w:hAnsi="宋体" w:cs="宋体"/>
          <w:b/>
          <w:bCs/>
          <w:sz w:val="18"/>
          <w:szCs w:val="18"/>
        </w:rPr>
        <w:t>10</w:t>
      </w:r>
      <w:r>
        <w:rPr>
          <w:rFonts w:ascii="宋体" w:hAnsi="宋体" w:cs="宋体"/>
          <w:b/>
          <w:bCs/>
          <w:sz w:val="18"/>
          <w:szCs w:val="18"/>
        </w:rPr>
        <w:t xml:space="preserve">   Entrance guard </w:t>
      </w:r>
      <w:r>
        <w:rPr>
          <w:rFonts w:hint="eastAsia" w:ascii="宋体" w:hAnsi="宋体" w:cs="宋体"/>
          <w:b/>
          <w:bCs/>
          <w:sz w:val="18"/>
          <w:szCs w:val="18"/>
        </w:rPr>
        <w:t>······························</w:t>
      </w:r>
      <w:r>
        <w:rPr>
          <w:rFonts w:ascii="宋体" w:hAnsi="宋体" w:cs="宋体"/>
          <w:b/>
          <w:bCs/>
          <w:sz w:val="18"/>
          <w:szCs w:val="18"/>
        </w:rPr>
        <w:t>( )</w:t>
      </w:r>
    </w:p>
    <w:p>
      <w:pPr>
        <w:ind w:firstLine="889" w:firstLineChars="492"/>
        <w:jc w:val="left"/>
        <w:rPr>
          <w:rFonts w:ascii="宋体" w:hAnsi="宋体" w:cs="宋体"/>
          <w:b/>
          <w:bCs/>
          <w:sz w:val="18"/>
          <w:szCs w:val="18"/>
        </w:rPr>
      </w:pPr>
      <w:r>
        <w:rPr>
          <w:rFonts w:hint="eastAsia" w:ascii="宋体" w:hAnsi="宋体" w:cs="宋体"/>
          <w:b/>
          <w:bCs/>
          <w:sz w:val="18"/>
          <w:szCs w:val="18"/>
        </w:rPr>
        <w:t xml:space="preserve">10.1 </w:t>
      </w:r>
      <w:r>
        <w:rPr>
          <w:rFonts w:ascii="宋体" w:hAnsi="宋体" w:cs="宋体"/>
          <w:b/>
          <w:bCs/>
          <w:sz w:val="18"/>
          <w:szCs w:val="18"/>
        </w:rPr>
        <w:t xml:space="preserve">system </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hAnsi="宋体" w:cs="宋体"/>
          <w:b/>
          <w:bCs/>
          <w:sz w:val="18"/>
          <w:szCs w:val="18"/>
        </w:rPr>
      </w:pPr>
      <w:r>
        <w:rPr>
          <w:rFonts w:hint="eastAsia" w:ascii="宋体" w:hAnsi="宋体" w:cs="宋体"/>
          <w:b/>
          <w:bCs/>
          <w:sz w:val="18"/>
          <w:szCs w:val="18"/>
        </w:rPr>
        <w:t xml:space="preserve">10.2 </w:t>
      </w:r>
      <w:r>
        <w:rPr>
          <w:rFonts w:ascii="宋体" w:hAnsi="宋体" w:cs="宋体"/>
          <w:b/>
          <w:bCs/>
          <w:sz w:val="18"/>
          <w:szCs w:val="18"/>
        </w:rPr>
        <w:t>General provisions</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 xml:space="preserve">10.3 </w:t>
      </w:r>
      <w:r>
        <w:rPr>
          <w:rFonts w:ascii="宋体" w:cs="宋体"/>
          <w:b/>
          <w:bCs/>
          <w:sz w:val="18"/>
          <w:szCs w:val="18"/>
        </w:rPr>
        <w:t>The system wiring</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hAnsi="宋体" w:cs="宋体"/>
          <w:b/>
          <w:bCs/>
          <w:sz w:val="18"/>
          <w:szCs w:val="18"/>
        </w:rPr>
      </w:pPr>
      <w:r>
        <w:rPr>
          <w:rFonts w:hint="eastAsia" w:ascii="宋体" w:hAnsi="宋体" w:cs="宋体"/>
          <w:b/>
          <w:bCs/>
          <w:sz w:val="18"/>
          <w:szCs w:val="18"/>
        </w:rPr>
        <w:t xml:space="preserve">10.4 </w:t>
      </w:r>
      <w:r>
        <w:rPr>
          <w:rFonts w:ascii="宋体" w:hAnsi="宋体" w:cs="宋体"/>
          <w:b/>
          <w:bCs/>
          <w:sz w:val="18"/>
          <w:szCs w:val="18"/>
        </w:rPr>
        <w:t>Equipment installation</w:t>
      </w:r>
      <w:r>
        <w:rPr>
          <w:rFonts w:hint="eastAsia" w:ascii="宋体" w:hAnsi="宋体" w:cs="宋体"/>
          <w:b/>
          <w:bCs/>
          <w:sz w:val="18"/>
          <w:szCs w:val="18"/>
        </w:rPr>
        <w:t>····················</w:t>
      </w:r>
      <w:r>
        <w:rPr>
          <w:rFonts w:ascii="宋体" w:hAnsi="宋体" w:cs="宋体"/>
          <w:b/>
          <w:bCs/>
          <w:sz w:val="18"/>
          <w:szCs w:val="18"/>
        </w:rPr>
        <w:t>( )</w:t>
      </w:r>
    </w:p>
    <w:p>
      <w:pPr>
        <w:ind w:firstLine="882" w:firstLineChars="488"/>
        <w:jc w:val="left"/>
        <w:rPr>
          <w:rFonts w:ascii="宋体" w:cs="宋体"/>
          <w:b/>
          <w:bCs/>
          <w:sz w:val="18"/>
          <w:szCs w:val="18"/>
        </w:rPr>
      </w:pPr>
      <w:r>
        <w:rPr>
          <w:rFonts w:hint="eastAsia" w:ascii="宋体" w:cs="宋体"/>
          <w:b/>
          <w:bCs/>
          <w:sz w:val="18"/>
          <w:szCs w:val="18"/>
        </w:rPr>
        <w:t xml:space="preserve">10.5 </w:t>
      </w:r>
      <w:r>
        <w:rPr>
          <w:rFonts w:ascii="宋体" w:cs="宋体"/>
          <w:b/>
          <w:bCs/>
          <w:sz w:val="18"/>
          <w:szCs w:val="18"/>
        </w:rPr>
        <w:t>System debugging</w:t>
      </w:r>
      <w:r>
        <w:rPr>
          <w:rFonts w:hint="eastAsia" w:ascii="宋体" w:hAnsi="宋体" w:cs="宋体"/>
          <w:b/>
          <w:bCs/>
          <w:sz w:val="18"/>
          <w:szCs w:val="18"/>
        </w:rPr>
        <w:t>··························</w:t>
      </w:r>
      <w:r>
        <w:rPr>
          <w:rFonts w:ascii="宋体" w:hAnsi="宋体" w:cs="宋体"/>
          <w:b/>
          <w:bCs/>
          <w:sz w:val="18"/>
          <w:szCs w:val="18"/>
        </w:rPr>
        <w:t>( )</w:t>
      </w:r>
    </w:p>
    <w:p>
      <w:pPr>
        <w:ind w:firstLine="542" w:firstLineChars="300"/>
        <w:jc w:val="left"/>
        <w:rPr>
          <w:rFonts w:ascii="宋体" w:hAnsi="宋体" w:cs="宋体"/>
          <w:b/>
          <w:bCs/>
          <w:sz w:val="18"/>
          <w:szCs w:val="18"/>
        </w:rPr>
      </w:pPr>
      <w:r>
        <w:rPr>
          <w:rFonts w:hint="eastAsia" w:ascii="宋体" w:hAnsi="宋体" w:cs="宋体"/>
          <w:b/>
          <w:bCs/>
          <w:sz w:val="18"/>
          <w:szCs w:val="18"/>
        </w:rPr>
        <w:t>11</w:t>
      </w:r>
      <w:r>
        <w:rPr>
          <w:rFonts w:ascii="宋体" w:hAnsi="宋体" w:cs="宋体"/>
          <w:b/>
          <w:bCs/>
          <w:sz w:val="18"/>
          <w:szCs w:val="18"/>
        </w:rPr>
        <w:t xml:space="preserve">   Decorating Project </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cs="宋体"/>
          <w:b/>
          <w:bCs/>
          <w:sz w:val="18"/>
          <w:szCs w:val="18"/>
        </w:rPr>
      </w:pPr>
      <w:r>
        <w:rPr>
          <w:rFonts w:hint="eastAsia" w:ascii="宋体" w:hAnsi="宋体" w:cs="宋体"/>
          <w:b/>
          <w:bCs/>
          <w:sz w:val="18"/>
          <w:szCs w:val="18"/>
        </w:rPr>
        <w:t xml:space="preserve">11.1 </w:t>
      </w:r>
      <w:r>
        <w:rPr>
          <w:rFonts w:ascii="宋体" w:hAnsi="宋体" w:cs="宋体"/>
          <w:b/>
          <w:bCs/>
          <w:sz w:val="18"/>
          <w:szCs w:val="18"/>
        </w:rPr>
        <w:t>General provisions</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cs="宋体"/>
          <w:b/>
          <w:bCs/>
          <w:sz w:val="18"/>
          <w:szCs w:val="18"/>
        </w:rPr>
      </w:pPr>
      <w:r>
        <w:rPr>
          <w:rFonts w:hint="eastAsia" w:ascii="宋体" w:hAnsi="宋体" w:cs="宋体"/>
          <w:b/>
          <w:bCs/>
          <w:sz w:val="18"/>
          <w:szCs w:val="18"/>
        </w:rPr>
        <w:t xml:space="preserve">11.2 </w:t>
      </w:r>
      <w:r>
        <w:rPr>
          <w:rFonts w:ascii="宋体" w:hAnsi="宋体" w:cs="宋体"/>
          <w:b/>
          <w:bCs/>
          <w:sz w:val="18"/>
          <w:szCs w:val="18"/>
        </w:rPr>
        <w:t>The ground is decorated</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hAnsi="宋体" w:cs="宋体"/>
          <w:b/>
          <w:bCs/>
          <w:sz w:val="18"/>
          <w:szCs w:val="18"/>
        </w:rPr>
      </w:pPr>
      <w:r>
        <w:rPr>
          <w:rFonts w:hint="eastAsia" w:ascii="宋体" w:hAnsi="宋体" w:cs="宋体"/>
          <w:b/>
          <w:bCs/>
          <w:sz w:val="18"/>
          <w:szCs w:val="18"/>
        </w:rPr>
        <w:t xml:space="preserve">11.3 </w:t>
      </w:r>
      <w:r>
        <w:rPr>
          <w:rFonts w:ascii="宋体" w:hAnsi="宋体" w:cs="宋体"/>
          <w:b/>
          <w:bCs/>
          <w:sz w:val="18"/>
          <w:szCs w:val="18"/>
        </w:rPr>
        <w:t>Top surface decoration</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cs="宋体"/>
          <w:b/>
          <w:bCs/>
          <w:sz w:val="18"/>
          <w:szCs w:val="18"/>
        </w:rPr>
      </w:pPr>
      <w:r>
        <w:rPr>
          <w:rFonts w:hint="eastAsia" w:ascii="宋体" w:cs="宋体"/>
          <w:b/>
          <w:bCs/>
          <w:sz w:val="18"/>
          <w:szCs w:val="18"/>
        </w:rPr>
        <w:t xml:space="preserve">11.4 </w:t>
      </w:r>
      <w:r>
        <w:rPr>
          <w:rFonts w:ascii="宋体" w:cs="宋体"/>
          <w:b/>
          <w:bCs/>
          <w:sz w:val="18"/>
          <w:szCs w:val="18"/>
        </w:rPr>
        <w:t>Metope decorate</w:t>
      </w:r>
      <w:r>
        <w:rPr>
          <w:rFonts w:hint="eastAsia" w:ascii="宋体" w:hAnsi="宋体" w:cs="宋体"/>
          <w:b/>
          <w:bCs/>
          <w:sz w:val="18"/>
          <w:szCs w:val="18"/>
        </w:rPr>
        <w:t>···························</w:t>
      </w:r>
      <w:r>
        <w:rPr>
          <w:rFonts w:ascii="宋体" w:hAnsi="宋体" w:cs="宋体"/>
          <w:b/>
          <w:bCs/>
          <w:sz w:val="18"/>
          <w:szCs w:val="18"/>
        </w:rPr>
        <w:t>( )</w:t>
      </w:r>
    </w:p>
    <w:p>
      <w:pPr>
        <w:ind w:firstLine="894" w:firstLineChars="495"/>
        <w:jc w:val="left"/>
        <w:rPr>
          <w:rFonts w:ascii="宋体" w:cs="宋体"/>
          <w:b/>
          <w:bCs/>
          <w:sz w:val="18"/>
          <w:szCs w:val="18"/>
        </w:rPr>
      </w:pPr>
      <w:r>
        <w:rPr>
          <w:rFonts w:hint="eastAsia" w:ascii="宋体" w:cs="宋体"/>
          <w:b/>
          <w:bCs/>
          <w:sz w:val="18"/>
          <w:szCs w:val="18"/>
        </w:rPr>
        <w:t xml:space="preserve">11.5 </w:t>
      </w:r>
      <w:r>
        <w:rPr>
          <w:rFonts w:ascii="宋体" w:cs="宋体"/>
          <w:b/>
          <w:bCs/>
          <w:sz w:val="18"/>
          <w:szCs w:val="18"/>
        </w:rPr>
        <w:t>Detail construction</w:t>
      </w:r>
      <w:r>
        <w:rPr>
          <w:rFonts w:hint="eastAsia" w:ascii="宋体" w:hAnsi="宋体" w:cs="宋体"/>
          <w:b/>
          <w:bCs/>
          <w:sz w:val="18"/>
          <w:szCs w:val="18"/>
        </w:rPr>
        <w:t>·······················</w:t>
      </w:r>
      <w:r>
        <w:rPr>
          <w:rFonts w:ascii="宋体" w:hAnsi="宋体" w:cs="宋体"/>
          <w:b/>
          <w:bCs/>
          <w:sz w:val="18"/>
          <w:szCs w:val="18"/>
        </w:rPr>
        <w:t>( )</w:t>
      </w:r>
    </w:p>
    <w:p>
      <w:pPr>
        <w:ind w:firstLine="542" w:firstLineChars="300"/>
        <w:jc w:val="left"/>
        <w:rPr>
          <w:rFonts w:ascii="宋体" w:cs="宋体"/>
          <w:b/>
          <w:bCs/>
          <w:sz w:val="18"/>
          <w:szCs w:val="18"/>
        </w:rPr>
      </w:pPr>
      <w:r>
        <w:rPr>
          <w:rFonts w:hint="eastAsia" w:ascii="宋体" w:cs="宋体"/>
          <w:b/>
          <w:bCs/>
          <w:sz w:val="18"/>
          <w:szCs w:val="18"/>
        </w:rPr>
        <w:t>12   Part project(sub-project)acceptance</w:t>
      </w:r>
      <w:r>
        <w:rPr>
          <w:rFonts w:hint="eastAsia" w:ascii="宋体" w:hAnsi="宋体" w:cs="宋体"/>
          <w:b/>
          <w:bCs/>
          <w:sz w:val="18"/>
          <w:szCs w:val="18"/>
        </w:rPr>
        <w:t>···········</w:t>
      </w:r>
      <w:r>
        <w:rPr>
          <w:rFonts w:ascii="宋体" w:hAnsi="宋体" w:cs="宋体"/>
          <w:b/>
          <w:bCs/>
          <w:sz w:val="18"/>
          <w:szCs w:val="18"/>
        </w:rPr>
        <w:t>( )</w:t>
      </w:r>
    </w:p>
    <w:p>
      <w:pPr>
        <w:ind w:firstLine="542" w:firstLineChars="300"/>
        <w:jc w:val="left"/>
        <w:rPr>
          <w:rFonts w:ascii="宋体" w:cs="宋体"/>
          <w:b/>
          <w:bCs/>
          <w:sz w:val="18"/>
          <w:szCs w:val="18"/>
        </w:rPr>
      </w:pPr>
      <w:r>
        <w:rPr>
          <w:rFonts w:ascii="宋体" w:cs="宋体"/>
          <w:b/>
          <w:bCs/>
          <w:sz w:val="18"/>
          <w:szCs w:val="18"/>
        </w:rPr>
        <w:t>This standard language specification</w:t>
      </w:r>
    </w:p>
    <w:p>
      <w:pPr>
        <w:ind w:firstLine="542" w:firstLineChars="300"/>
        <w:jc w:val="left"/>
        <w:rPr>
          <w:rFonts w:ascii="宋体" w:cs="宋体"/>
          <w:b/>
          <w:bCs/>
          <w:sz w:val="18"/>
          <w:szCs w:val="18"/>
        </w:rPr>
      </w:pPr>
      <w:r>
        <w:rPr>
          <w:rFonts w:ascii="宋体" w:cs="宋体"/>
          <w:b/>
          <w:bCs/>
          <w:sz w:val="18"/>
          <w:szCs w:val="18"/>
        </w:rPr>
        <w:t>List of reference standards</w:t>
      </w:r>
    </w:p>
    <w:p>
      <w:pPr>
        <w:ind w:firstLine="542" w:firstLineChars="300"/>
        <w:jc w:val="left"/>
        <w:rPr>
          <w:rFonts w:ascii="宋体" w:cs="宋体"/>
          <w:b/>
          <w:bCs/>
          <w:sz w:val="18"/>
          <w:szCs w:val="18"/>
        </w:rPr>
      </w:pPr>
      <w:r>
        <w:rPr>
          <w:rFonts w:ascii="宋体" w:cs="宋体"/>
          <w:b/>
          <w:bCs/>
          <w:sz w:val="18"/>
          <w:szCs w:val="18"/>
        </w:rPr>
        <w:t>Provisions that</w:t>
      </w:r>
    </w:p>
    <w:p>
      <w:pPr>
        <w:rPr>
          <w:b/>
          <w:bCs/>
          <w:sz w:val="32"/>
          <w:szCs w:val="32"/>
        </w:rPr>
      </w:pPr>
    </w:p>
    <w:p>
      <w:pPr>
        <w:jc w:val="center"/>
        <w:rPr>
          <w:b/>
          <w:bCs/>
          <w:sz w:val="32"/>
          <w:szCs w:val="32"/>
        </w:rPr>
        <w:sectPr>
          <w:footerReference r:id="rId3" w:type="default"/>
          <w:pgSz w:w="7314" w:h="10376"/>
          <w:pgMar w:top="850" w:right="720" w:bottom="680" w:left="1134" w:header="851" w:footer="992" w:gutter="0"/>
          <w:cols w:space="0" w:num="1"/>
          <w:docGrid w:type="lines" w:linePitch="312" w:charSpace="0"/>
        </w:sectPr>
      </w:pPr>
    </w:p>
    <w:p>
      <w:pPr>
        <w:jc w:val="center"/>
        <w:rPr>
          <w:b/>
          <w:bCs/>
          <w:sz w:val="32"/>
          <w:szCs w:val="32"/>
        </w:rPr>
      </w:pPr>
      <w:r>
        <w:rPr>
          <w:b/>
          <w:bCs/>
          <w:sz w:val="32"/>
          <w:szCs w:val="32"/>
        </w:rPr>
        <w:t xml:space="preserve">1 </w:t>
      </w:r>
      <w:r>
        <w:rPr>
          <w:rFonts w:hint="eastAsia"/>
          <w:b/>
          <w:bCs/>
          <w:sz w:val="32"/>
          <w:szCs w:val="32"/>
        </w:rPr>
        <w:t>总</w:t>
      </w:r>
      <w:r>
        <w:rPr>
          <w:b/>
          <w:bCs/>
          <w:sz w:val="32"/>
          <w:szCs w:val="32"/>
        </w:rPr>
        <w:t xml:space="preserve">   </w:t>
      </w:r>
      <w:r>
        <w:rPr>
          <w:rFonts w:hint="eastAsia"/>
          <w:b/>
          <w:bCs/>
          <w:sz w:val="32"/>
          <w:szCs w:val="32"/>
        </w:rPr>
        <w:t>则</w:t>
      </w:r>
    </w:p>
    <w:p>
      <w:pPr>
        <w:rPr>
          <w:rFonts w:ascii="宋体" w:cs="宋体"/>
          <w:szCs w:val="21"/>
        </w:rPr>
      </w:pPr>
      <w:r>
        <w:rPr>
          <w:rFonts w:ascii="宋体" w:hAnsi="宋体" w:cs="宋体"/>
          <w:b/>
          <w:bCs/>
          <w:szCs w:val="21"/>
        </w:rPr>
        <w:t>1.0.1</w:t>
      </w:r>
      <w:r>
        <w:rPr>
          <w:rFonts w:ascii="宋体" w:hAnsi="宋体" w:cs="宋体"/>
          <w:szCs w:val="21"/>
        </w:rPr>
        <w:t xml:space="preserve">  </w:t>
      </w:r>
      <w:r>
        <w:rPr>
          <w:rFonts w:hint="eastAsia" w:ascii="宋体" w:hAnsi="宋体" w:cs="宋体"/>
          <w:szCs w:val="21"/>
        </w:rPr>
        <w:t>为了提高地铁工程施工质量，统一陕西省地铁工程安装装修施工评定标准，规范工作行为，依据国家、省现行有关工程质量的法规、标准，制定本标准。</w:t>
      </w:r>
    </w:p>
    <w:p>
      <w:pPr>
        <w:rPr>
          <w:rFonts w:ascii="宋体" w:hAnsi="宋体" w:cs="宋体"/>
          <w:szCs w:val="21"/>
        </w:rPr>
      </w:pPr>
      <w:r>
        <w:rPr>
          <w:rFonts w:ascii="宋体" w:hAnsi="宋体" w:cs="宋体"/>
          <w:b/>
          <w:bCs/>
          <w:szCs w:val="21"/>
        </w:rPr>
        <w:t xml:space="preserve">1.0.2  </w:t>
      </w:r>
      <w:r>
        <w:rPr>
          <w:rFonts w:hint="eastAsia" w:ascii="宋体" w:hAnsi="宋体" w:cs="宋体"/>
          <w:szCs w:val="21"/>
        </w:rPr>
        <w:t>本标准适用于陕西省内新建、改建、扩建的地铁安装装修工程。</w:t>
      </w:r>
    </w:p>
    <w:p>
      <w:pPr>
        <w:rPr>
          <w:rFonts w:ascii="宋体" w:cs="宋体"/>
          <w:szCs w:val="21"/>
        </w:rPr>
      </w:pPr>
      <w:r>
        <w:rPr>
          <w:rFonts w:ascii="宋体" w:hAnsi="宋体" w:cs="宋体"/>
          <w:b/>
          <w:bCs/>
          <w:szCs w:val="21"/>
        </w:rPr>
        <w:t>1.0.</w:t>
      </w:r>
      <w:r>
        <w:rPr>
          <w:rFonts w:hint="eastAsia" w:ascii="宋体" w:hAnsi="宋体" w:cs="宋体"/>
          <w:b/>
          <w:bCs/>
          <w:szCs w:val="21"/>
        </w:rPr>
        <w:t>3</w:t>
      </w:r>
      <w:r>
        <w:rPr>
          <w:rFonts w:ascii="宋体" w:hAnsi="宋体" w:cs="宋体"/>
          <w:szCs w:val="21"/>
        </w:rPr>
        <w:t xml:space="preserve">  </w:t>
      </w:r>
      <w:r>
        <w:rPr>
          <w:rFonts w:hint="eastAsia" w:ascii="宋体" w:hAnsi="宋体" w:cs="宋体"/>
          <w:szCs w:val="21"/>
        </w:rPr>
        <w:t>地铁安装装修工程施工，除应执行本标准外，尚应符合国家、地方现行有关标准的规定。</w:t>
      </w:r>
    </w:p>
    <w:p>
      <w:pPr>
        <w:ind w:firstLine="420" w:firstLineChars="200"/>
        <w:rPr>
          <w:rFonts w:ascii="宋体" w:hAnsi="宋体" w:cs="宋体"/>
          <w:szCs w:val="21"/>
        </w:rPr>
      </w:pPr>
    </w:p>
    <w:p>
      <w:pPr>
        <w:ind w:firstLine="420" w:firstLineChars="200"/>
        <w:rPr>
          <w:rFonts w:ascii="宋体" w:cs="宋体"/>
          <w:szCs w:val="21"/>
        </w:rPr>
      </w:pPr>
    </w:p>
    <w:p>
      <w:pPr>
        <w:ind w:firstLine="420" w:firstLineChars="200"/>
        <w:rPr>
          <w:rFonts w:ascii="宋体" w:cs="宋体"/>
          <w:szCs w:val="21"/>
        </w:rPr>
      </w:pPr>
    </w:p>
    <w:p>
      <w:pPr>
        <w:rPr>
          <w:rFonts w:ascii="宋体" w:cs="宋体"/>
          <w:szCs w:val="21"/>
        </w:rPr>
      </w:pPr>
    </w:p>
    <w:p>
      <w:pPr>
        <w:rPr>
          <w:rFonts w:ascii="宋体" w:cs="宋体"/>
          <w:szCs w:val="21"/>
        </w:rPr>
      </w:pPr>
    </w:p>
    <w:p>
      <w:pPr>
        <w:rPr>
          <w:rFonts w:ascii="宋体" w:cs="宋体"/>
          <w:b/>
          <w:bCs/>
          <w:sz w:val="28"/>
          <w:szCs w:val="28"/>
        </w:rPr>
      </w:pPr>
    </w:p>
    <w:p>
      <w:pPr>
        <w:rPr>
          <w:rFonts w:ascii="宋体" w:cs="宋体"/>
          <w:b/>
          <w:bCs/>
          <w:sz w:val="28"/>
          <w:szCs w:val="28"/>
        </w:rPr>
      </w:pPr>
    </w:p>
    <w:p>
      <w:pPr>
        <w:rPr>
          <w:rFonts w:ascii="宋体" w:cs="宋体"/>
          <w:b/>
          <w:bCs/>
          <w:sz w:val="28"/>
          <w:szCs w:val="28"/>
        </w:rPr>
      </w:pPr>
    </w:p>
    <w:p>
      <w:pPr>
        <w:rPr>
          <w:rFonts w:ascii="宋体" w:cs="宋体"/>
          <w:b/>
          <w:bCs/>
          <w:sz w:val="28"/>
          <w:szCs w:val="28"/>
        </w:rPr>
      </w:pPr>
    </w:p>
    <w:p>
      <w:pPr>
        <w:rPr>
          <w:rFonts w:ascii="宋体" w:cs="宋体"/>
          <w:b/>
          <w:bCs/>
          <w:sz w:val="28"/>
          <w:szCs w:val="28"/>
        </w:rPr>
      </w:pPr>
    </w:p>
    <w:p>
      <w:pPr>
        <w:rPr>
          <w:rFonts w:ascii="宋体" w:cs="宋体"/>
          <w:b/>
          <w:bCs/>
          <w:sz w:val="28"/>
          <w:szCs w:val="28"/>
        </w:rPr>
      </w:pPr>
    </w:p>
    <w:p>
      <w:pPr>
        <w:jc w:val="center"/>
        <w:rPr>
          <w:rFonts w:ascii="宋体" w:cs="宋体"/>
          <w:b/>
          <w:bCs/>
          <w:sz w:val="32"/>
          <w:szCs w:val="32"/>
        </w:rPr>
      </w:pPr>
      <w:r>
        <w:rPr>
          <w:rFonts w:ascii="宋体" w:hAnsi="宋体" w:cs="宋体"/>
          <w:b/>
          <w:bCs/>
          <w:sz w:val="32"/>
          <w:szCs w:val="32"/>
        </w:rPr>
        <w:t xml:space="preserve">2 </w:t>
      </w:r>
      <w:r>
        <w:rPr>
          <w:rFonts w:hint="eastAsia" w:ascii="宋体" w:hAnsi="宋体" w:cs="宋体"/>
          <w:b/>
          <w:bCs/>
          <w:sz w:val="32"/>
          <w:szCs w:val="32"/>
        </w:rPr>
        <w:t>术</w:t>
      </w:r>
      <w:r>
        <w:rPr>
          <w:rFonts w:ascii="宋体" w:hAnsi="宋体" w:cs="宋体"/>
          <w:b/>
          <w:bCs/>
          <w:sz w:val="32"/>
          <w:szCs w:val="32"/>
        </w:rPr>
        <w:t xml:space="preserve">   </w:t>
      </w:r>
      <w:r>
        <w:rPr>
          <w:rFonts w:hint="eastAsia" w:ascii="宋体" w:hAnsi="宋体" w:cs="宋体"/>
          <w:b/>
          <w:bCs/>
          <w:sz w:val="32"/>
          <w:szCs w:val="32"/>
        </w:rPr>
        <w:t>语</w:t>
      </w:r>
    </w:p>
    <w:p>
      <w:pPr>
        <w:rPr>
          <w:rFonts w:ascii="宋体" w:cs="宋体"/>
          <w:szCs w:val="21"/>
        </w:rPr>
      </w:pPr>
      <w:r>
        <w:rPr>
          <w:rFonts w:ascii="宋体" w:hAnsi="宋体" w:cs="宋体"/>
          <w:bCs/>
          <w:szCs w:val="21"/>
        </w:rPr>
        <w:t>2.0.1</w:t>
      </w:r>
      <w:r>
        <w:rPr>
          <w:rFonts w:hint="eastAsia" w:ascii="宋体" w:hAnsi="宋体" w:cs="宋体"/>
          <w:szCs w:val="21"/>
        </w:rPr>
        <w:t xml:space="preserve"> 地铁工程 </w:t>
      </w:r>
      <w:r>
        <w:rPr>
          <w:rFonts w:ascii="宋体" w:hAnsi="宋体" w:cs="宋体"/>
          <w:szCs w:val="21"/>
        </w:rPr>
        <w:t>The subway project</w:t>
      </w:r>
    </w:p>
    <w:p>
      <w:pPr>
        <w:ind w:firstLine="420"/>
        <w:rPr>
          <w:rFonts w:ascii="宋体" w:hAnsi="宋体" w:cs="宋体"/>
          <w:szCs w:val="21"/>
        </w:rPr>
      </w:pPr>
      <w:r>
        <w:fldChar w:fldCharType="begin"/>
      </w:r>
      <w:r>
        <w:instrText xml:space="preserve"> HYPERLINK "https://baike.baidu.com/item/%E9%93%81%E8%B7%AF%E8%BF%90%E8%BE%93/645180" \t "_blank" </w:instrText>
      </w:r>
      <w:r>
        <w:fldChar w:fldCharType="separate"/>
      </w:r>
      <w:r>
        <w:rPr>
          <w:rFonts w:ascii="宋体" w:hAnsi="宋体" w:cs="宋体"/>
        </w:rPr>
        <w:t>铁路运输</w:t>
      </w:r>
      <w:r>
        <w:rPr>
          <w:rFonts w:ascii="宋体" w:hAnsi="宋体" w:cs="宋体"/>
        </w:rPr>
        <w:fldChar w:fldCharType="end"/>
      </w:r>
      <w:r>
        <w:rPr>
          <w:rFonts w:ascii="宋体" w:hAnsi="宋体" w:cs="宋体"/>
          <w:szCs w:val="21"/>
        </w:rPr>
        <w:t>的一种形式，指在地下运行为主的</w:t>
      </w:r>
      <w:r>
        <w:fldChar w:fldCharType="begin"/>
      </w:r>
      <w:r>
        <w:instrText xml:space="preserve"> HYPERLINK "https://baike.baidu.com/item/%E5%9F%8E%E5%B8%82%E8%BD%A8%E9%81%93%E4%BA%A4%E9%80%9A%E7%B3%BB%E7%BB%9F/6853691" \t "_blank" </w:instrText>
      </w:r>
      <w:r>
        <w:fldChar w:fldCharType="separate"/>
      </w:r>
      <w:r>
        <w:rPr>
          <w:rFonts w:ascii="宋体" w:hAnsi="宋体" w:cs="宋体"/>
        </w:rPr>
        <w:t>城市轨道交通系统</w:t>
      </w:r>
      <w:r>
        <w:rPr>
          <w:rFonts w:ascii="宋体" w:hAnsi="宋体" w:cs="宋体"/>
        </w:rPr>
        <w:fldChar w:fldCharType="end"/>
      </w:r>
      <w:r>
        <w:rPr>
          <w:rFonts w:ascii="宋体" w:hAnsi="宋体" w:cs="宋体"/>
          <w:szCs w:val="21"/>
        </w:rPr>
        <w:t>，即“地下铁道”或“地下铁”</w:t>
      </w:r>
      <w:r>
        <w:rPr>
          <w:rFonts w:hint="eastAsia" w:ascii="宋体" w:hAnsi="宋体" w:cs="宋体"/>
          <w:szCs w:val="21"/>
        </w:rPr>
        <w:t>。</w:t>
      </w:r>
    </w:p>
    <w:p>
      <w:pPr>
        <w:rPr>
          <w:rFonts w:ascii="宋体" w:cs="宋体"/>
          <w:szCs w:val="21"/>
        </w:rPr>
      </w:pPr>
      <w:r>
        <w:rPr>
          <w:rFonts w:ascii="宋体" w:hAnsi="宋体" w:cs="宋体"/>
          <w:bCs/>
          <w:szCs w:val="21"/>
        </w:rPr>
        <w:t>2.0.2</w:t>
      </w:r>
      <w:r>
        <w:rPr>
          <w:rFonts w:hint="eastAsia" w:ascii="宋体" w:hAnsi="宋体" w:cs="宋体"/>
          <w:bCs/>
          <w:szCs w:val="21"/>
        </w:rPr>
        <w:t xml:space="preserve"> </w:t>
      </w:r>
      <w:r>
        <w:rPr>
          <w:rFonts w:hint="eastAsia" w:ascii="宋体" w:hAnsi="宋体" w:cs="宋体"/>
          <w:szCs w:val="21"/>
        </w:rPr>
        <w:t xml:space="preserve">设备调试 </w:t>
      </w:r>
      <w:r>
        <w:rPr>
          <w:rFonts w:ascii="宋体" w:hAnsi="宋体" w:cs="宋体"/>
          <w:szCs w:val="21"/>
        </w:rPr>
        <w:t>Equipment debugging</w:t>
      </w:r>
    </w:p>
    <w:p>
      <w:pPr>
        <w:rPr>
          <w:rFonts w:ascii="宋体" w:cs="宋体"/>
          <w:szCs w:val="21"/>
        </w:rPr>
      </w:pPr>
      <w:r>
        <w:rPr>
          <w:rFonts w:ascii="宋体" w:hAnsi="宋体" w:cs="宋体"/>
          <w:szCs w:val="21"/>
        </w:rPr>
        <w:t xml:space="preserve">   </w:t>
      </w:r>
      <w:r>
        <w:rPr>
          <w:rFonts w:hint="eastAsia" w:ascii="宋体" w:hAnsi="宋体" w:cs="宋体"/>
          <w:szCs w:val="21"/>
        </w:rPr>
        <w:t xml:space="preserve"> </w:t>
      </w:r>
      <w:r>
        <w:rPr>
          <w:rFonts w:ascii="Arial" w:hAnsi="Arial" w:cs="Arial"/>
          <w:szCs w:val="21"/>
          <w:shd w:val="clear" w:color="auto" w:fill="FFFFFF"/>
        </w:rPr>
        <w:t>保证所提供的设备能够正常运行的必须程序</w:t>
      </w:r>
      <w:r>
        <w:rPr>
          <w:rFonts w:hint="eastAsia" w:ascii="Arial" w:hAnsi="Arial" w:cs="Arial"/>
          <w:szCs w:val="21"/>
          <w:shd w:val="clear" w:color="auto" w:fill="FFFFFF"/>
        </w:rPr>
        <w:t>。</w:t>
      </w:r>
    </w:p>
    <w:p>
      <w:pPr>
        <w:rPr>
          <w:rFonts w:ascii="宋体" w:cs="宋体"/>
          <w:szCs w:val="21"/>
        </w:rPr>
      </w:pPr>
      <w:r>
        <w:rPr>
          <w:rFonts w:ascii="宋体" w:hAnsi="宋体" w:cs="宋体"/>
          <w:bCs/>
          <w:szCs w:val="21"/>
        </w:rPr>
        <w:t>2.0.3</w:t>
      </w:r>
      <w:r>
        <w:rPr>
          <w:rFonts w:hint="eastAsia" w:ascii="宋体" w:hAnsi="宋体" w:cs="宋体"/>
          <w:bCs/>
          <w:szCs w:val="21"/>
        </w:rPr>
        <w:t xml:space="preserve"> </w:t>
      </w:r>
      <w:r>
        <w:rPr>
          <w:rFonts w:hint="eastAsia" w:ascii="宋体" w:hAnsi="宋体" w:cs="宋体"/>
          <w:szCs w:val="21"/>
        </w:rPr>
        <w:t xml:space="preserve">机电一体化锁 </w:t>
      </w:r>
      <w:r>
        <w:rPr>
          <w:rFonts w:ascii="宋体" w:hAnsi="宋体" w:cs="宋体"/>
          <w:szCs w:val="21"/>
        </w:rPr>
        <w:t>Mechatronics lock</w:t>
      </w:r>
    </w:p>
    <w:p>
      <w:pPr>
        <w:rPr>
          <w:rFonts w:ascii="宋体" w:cs="宋体"/>
          <w:szCs w:val="21"/>
        </w:rPr>
      </w:pPr>
      <w:r>
        <w:rPr>
          <w:rFonts w:ascii="宋体" w:hAnsi="宋体" w:cs="宋体"/>
          <w:szCs w:val="21"/>
        </w:rPr>
        <w:t xml:space="preserve">  </w:t>
      </w:r>
      <w:r>
        <w:rPr>
          <w:rFonts w:hint="eastAsia" w:ascii="宋体" w:hAnsi="宋体" w:cs="宋体"/>
          <w:szCs w:val="21"/>
        </w:rPr>
        <w:t xml:space="preserve">  </w:t>
      </w:r>
      <w:r>
        <w:rPr>
          <w:rFonts w:ascii="Arial" w:hAnsi="Arial" w:cs="Arial"/>
          <w:szCs w:val="21"/>
          <w:shd w:val="clear" w:color="auto" w:fill="FFFFFF"/>
        </w:rPr>
        <w:t>包括锁壳，锁壳内设有锁芯、大拖板组件、离合器组件、斜锁舌组件、开锁装置和闭锁装置</w:t>
      </w:r>
      <w:r>
        <w:rPr>
          <w:rFonts w:hint="eastAsia" w:ascii="Arial" w:hAnsi="Arial" w:cs="Arial"/>
          <w:szCs w:val="21"/>
          <w:shd w:val="clear" w:color="auto" w:fill="FFFFFF"/>
        </w:rPr>
        <w:t>。</w:t>
      </w:r>
    </w:p>
    <w:p>
      <w:pPr>
        <w:rPr>
          <w:rFonts w:ascii="宋体" w:cs="宋体"/>
          <w:szCs w:val="21"/>
        </w:rPr>
      </w:pPr>
      <w:r>
        <w:rPr>
          <w:rFonts w:ascii="宋体" w:hAnsi="宋体" w:cs="宋体"/>
          <w:bCs/>
          <w:szCs w:val="21"/>
        </w:rPr>
        <w:t>2.0.4</w:t>
      </w:r>
      <w:r>
        <w:rPr>
          <w:rFonts w:hint="eastAsia" w:ascii="宋体" w:hAnsi="宋体" w:cs="宋体"/>
          <w:bCs/>
          <w:szCs w:val="21"/>
        </w:rPr>
        <w:t xml:space="preserve"> </w:t>
      </w:r>
      <w:r>
        <w:rPr>
          <w:rFonts w:hint="eastAsia" w:ascii="宋体" w:hAnsi="宋体" w:cs="宋体"/>
          <w:szCs w:val="21"/>
        </w:rPr>
        <w:t xml:space="preserve">钢瓶控制盘 </w:t>
      </w:r>
      <w:r>
        <w:rPr>
          <w:rFonts w:ascii="宋体" w:hAnsi="宋体" w:cs="宋体"/>
          <w:szCs w:val="21"/>
        </w:rPr>
        <w:t>Cylinder control panel</w:t>
      </w:r>
    </w:p>
    <w:p>
      <w:pPr>
        <w:rPr>
          <w:rFonts w:ascii="宋体" w:cs="宋体"/>
          <w:szCs w:val="21"/>
        </w:rPr>
      </w:pPr>
      <w:r>
        <w:rPr>
          <w:rFonts w:ascii="宋体" w:hAnsi="宋体" w:cs="宋体"/>
          <w:szCs w:val="21"/>
        </w:rPr>
        <w:t xml:space="preserve">   </w:t>
      </w:r>
      <w:r>
        <w:rPr>
          <w:rFonts w:hint="eastAsia" w:ascii="宋体" w:hAnsi="宋体" w:cs="宋体"/>
          <w:szCs w:val="21"/>
        </w:rPr>
        <w:t xml:space="preserve"> </w:t>
      </w:r>
      <w:r>
        <w:rPr>
          <w:rFonts w:ascii="Arial" w:hAnsi="Arial" w:cs="Arial"/>
          <w:szCs w:val="21"/>
          <w:shd w:val="clear" w:color="auto" w:fill="FFFFFF"/>
        </w:rPr>
        <w:t>专用于气体自动灭火系统中，融自动探测、自动报警、自动灭火为一体的控制器</w:t>
      </w:r>
      <w:r>
        <w:rPr>
          <w:rFonts w:hint="eastAsia" w:ascii="Arial" w:hAnsi="Arial" w:cs="Arial"/>
          <w:szCs w:val="21"/>
          <w:shd w:val="clear" w:color="auto" w:fill="FFFFFF"/>
        </w:rPr>
        <w:t>。</w:t>
      </w:r>
    </w:p>
    <w:p>
      <w:pPr>
        <w:rPr>
          <w:rFonts w:ascii="宋体" w:hAnsi="宋体" w:cs="宋体"/>
          <w:szCs w:val="21"/>
        </w:rPr>
      </w:pPr>
      <w:r>
        <w:rPr>
          <w:rFonts w:hint="eastAsia" w:ascii="宋体" w:hAnsi="宋体" w:cs="宋体"/>
          <w:szCs w:val="21"/>
        </w:rPr>
        <w:t xml:space="preserve">2.0.5 管道色环 </w:t>
      </w:r>
      <w:r>
        <w:rPr>
          <w:rFonts w:ascii="宋体" w:hAnsi="宋体" w:cs="宋体"/>
          <w:szCs w:val="21"/>
        </w:rPr>
        <w:t>Piping color ring</w:t>
      </w:r>
    </w:p>
    <w:p>
      <w:pPr>
        <w:ind w:firstLine="420" w:firstLineChars="200"/>
        <w:rPr>
          <w:rFonts w:ascii="宋体" w:hAnsi="宋体" w:cs="宋体"/>
          <w:szCs w:val="21"/>
        </w:rPr>
      </w:pPr>
      <w:r>
        <w:rPr>
          <w:rFonts w:ascii="Arial" w:hAnsi="Arial" w:cs="Arial"/>
          <w:szCs w:val="21"/>
          <w:shd w:val="clear" w:color="auto" w:fill="FFFFFF"/>
        </w:rPr>
        <w:t>对管道内的介质进行识别而使用的一种标识材料</w:t>
      </w:r>
      <w:r>
        <w:rPr>
          <w:rFonts w:hint="eastAsia" w:ascii="Arial" w:hAnsi="Arial" w:cs="Arial"/>
          <w:szCs w:val="21"/>
          <w:shd w:val="clear" w:color="auto" w:fill="FFFFFF"/>
        </w:rPr>
        <w:t>。</w:t>
      </w:r>
    </w:p>
    <w:p>
      <w:pPr>
        <w:rPr>
          <w:rFonts w:ascii="Arial" w:hAnsi="Arial" w:cs="Arial"/>
          <w:szCs w:val="21"/>
          <w:shd w:val="clear" w:color="auto" w:fill="FFFFFF"/>
        </w:rPr>
      </w:pPr>
    </w:p>
    <w:p>
      <w:pPr>
        <w:rPr>
          <w:rFonts w:ascii="宋体" w:hAnsi="宋体" w:cs="宋体"/>
          <w:szCs w:val="21"/>
        </w:rPr>
      </w:pPr>
    </w:p>
    <w:p>
      <w:pPr>
        <w:rPr>
          <w:rFonts w:ascii="宋体" w:cs="宋体"/>
          <w:szCs w:val="21"/>
        </w:rPr>
      </w:pPr>
    </w:p>
    <w:p>
      <w:pPr>
        <w:rPr>
          <w:rFonts w:ascii="宋体" w:hAnsi="宋体" w:cs="宋体"/>
          <w:szCs w:val="21"/>
        </w:rPr>
      </w:pPr>
    </w:p>
    <w:p>
      <w:pPr>
        <w:rPr>
          <w:rFonts w:ascii="宋体" w:cs="宋体"/>
          <w:b/>
          <w:bCs/>
          <w:sz w:val="28"/>
          <w:szCs w:val="28"/>
        </w:rPr>
      </w:pPr>
    </w:p>
    <w:p>
      <w:pPr>
        <w:rPr>
          <w:rFonts w:ascii="宋体" w:cs="宋体"/>
          <w:b/>
          <w:bCs/>
          <w:sz w:val="28"/>
          <w:szCs w:val="28"/>
        </w:rPr>
      </w:pPr>
    </w:p>
    <w:p>
      <w:pPr>
        <w:rPr>
          <w:rFonts w:ascii="宋体" w:cs="宋体"/>
          <w:b/>
          <w:bCs/>
          <w:sz w:val="28"/>
          <w:szCs w:val="28"/>
        </w:rPr>
      </w:pPr>
    </w:p>
    <w:p>
      <w:pPr>
        <w:ind w:left="1928"/>
        <w:jc w:val="left"/>
        <w:rPr>
          <w:rFonts w:ascii="宋体" w:cs="宋体"/>
          <w:b/>
          <w:bCs/>
          <w:sz w:val="32"/>
          <w:szCs w:val="32"/>
        </w:rPr>
      </w:pPr>
      <w:r>
        <w:rPr>
          <w:rFonts w:hint="eastAsia" w:ascii="宋体" w:hAnsi="宋体" w:cs="宋体"/>
          <w:b/>
          <w:bCs/>
          <w:sz w:val="32"/>
          <w:szCs w:val="32"/>
        </w:rPr>
        <w:t>3 基</w:t>
      </w:r>
      <w:r>
        <w:rPr>
          <w:rFonts w:ascii="宋体" w:hAnsi="宋体" w:cs="宋体"/>
          <w:b/>
          <w:bCs/>
          <w:sz w:val="32"/>
          <w:szCs w:val="32"/>
        </w:rPr>
        <w:t xml:space="preserve"> </w:t>
      </w:r>
      <w:r>
        <w:rPr>
          <w:rFonts w:hint="eastAsia" w:ascii="宋体" w:hAnsi="宋体" w:cs="宋体"/>
          <w:b/>
          <w:bCs/>
          <w:sz w:val="32"/>
          <w:szCs w:val="32"/>
        </w:rPr>
        <w:t>本</w:t>
      </w:r>
      <w:r>
        <w:rPr>
          <w:rFonts w:ascii="宋体" w:hAnsi="宋体" w:cs="宋体"/>
          <w:b/>
          <w:bCs/>
          <w:sz w:val="32"/>
          <w:szCs w:val="32"/>
        </w:rPr>
        <w:t xml:space="preserve"> </w:t>
      </w:r>
      <w:r>
        <w:rPr>
          <w:rFonts w:hint="eastAsia" w:ascii="宋体" w:hAnsi="宋体" w:cs="宋体"/>
          <w:b/>
          <w:bCs/>
          <w:sz w:val="32"/>
          <w:szCs w:val="32"/>
        </w:rPr>
        <w:t>规</w:t>
      </w:r>
      <w:r>
        <w:rPr>
          <w:rFonts w:ascii="宋体" w:hAnsi="宋体" w:cs="宋体"/>
          <w:b/>
          <w:bCs/>
          <w:sz w:val="32"/>
          <w:szCs w:val="32"/>
        </w:rPr>
        <w:t xml:space="preserve"> </w:t>
      </w:r>
      <w:r>
        <w:rPr>
          <w:rFonts w:hint="eastAsia" w:ascii="宋体" w:hAnsi="宋体" w:cs="宋体"/>
          <w:b/>
          <w:bCs/>
          <w:sz w:val="32"/>
          <w:szCs w:val="32"/>
        </w:rPr>
        <w:t>定</w:t>
      </w:r>
    </w:p>
    <w:p>
      <w:pPr>
        <w:jc w:val="left"/>
        <w:rPr>
          <w:rFonts w:ascii="宋体" w:cs="宋体"/>
          <w:b/>
          <w:bCs/>
          <w:szCs w:val="21"/>
        </w:rPr>
      </w:pPr>
    </w:p>
    <w:p>
      <w:pPr>
        <w:pStyle w:val="19"/>
        <w:widowControl/>
        <w:wordWrap w:val="0"/>
        <w:spacing w:before="0" w:beforeAutospacing="0" w:after="0" w:afterAutospacing="0"/>
        <w:rPr>
          <w:rFonts w:ascii="宋体" w:hAnsi="宋体" w:cs="宋体"/>
          <w:bCs/>
          <w:kern w:val="2"/>
          <w:sz w:val="21"/>
          <w:szCs w:val="21"/>
        </w:rPr>
      </w:pPr>
      <w:r>
        <w:rPr>
          <w:rFonts w:hint="eastAsia" w:ascii="宋体" w:hAnsi="宋体" w:cs="宋体"/>
          <w:bCs/>
          <w:kern w:val="2"/>
          <w:sz w:val="21"/>
          <w:szCs w:val="21"/>
        </w:rPr>
        <w:t>3.0.1 地铁安装装修工程施工质量的验收除应符合本标准的规定外，尚应按批准的设计文件、合同约定的内容执行。</w:t>
      </w:r>
    </w:p>
    <w:p>
      <w:pPr>
        <w:pStyle w:val="19"/>
        <w:widowControl/>
        <w:wordWrap w:val="0"/>
        <w:spacing w:before="0" w:beforeAutospacing="0" w:after="0" w:afterAutospacing="0"/>
        <w:rPr>
          <w:rFonts w:ascii="宋体" w:hAnsi="宋体" w:cs="宋体"/>
          <w:bCs/>
          <w:kern w:val="2"/>
          <w:sz w:val="21"/>
          <w:szCs w:val="21"/>
        </w:rPr>
      </w:pPr>
      <w:r>
        <w:rPr>
          <w:rFonts w:hint="eastAsia" w:ascii="宋体" w:hAnsi="宋体" w:cs="宋体"/>
          <w:bCs/>
          <w:kern w:val="2"/>
          <w:sz w:val="21"/>
          <w:szCs w:val="21"/>
        </w:rPr>
        <w:t>3.0.2 用于地铁工程的材料均要求防火、防潮、防蚀、防滑、耐久、无毒、环保、无异味、防静电吸尘，放射性指标应满足国家有关规定。</w:t>
      </w:r>
    </w:p>
    <w:p>
      <w:pPr>
        <w:rPr>
          <w:rFonts w:ascii="宋体" w:hAnsi="宋体" w:cs="宋体"/>
          <w:szCs w:val="21"/>
        </w:rPr>
      </w:pPr>
      <w:r>
        <w:rPr>
          <w:rFonts w:hint="eastAsia" w:ascii="宋体" w:hAnsi="宋体" w:cs="宋体"/>
          <w:szCs w:val="21"/>
        </w:rPr>
        <w:t>3.0.3 设备进场后，应根据装箱清单检查合格证、检测报告、安装指导说明文件等，逐个校验产品的型号、规格、材质、标识、控制方式是否符合设计文件的规定，并应做好记录，妥善保管存放，注意防水，防压，防尘，防污。</w:t>
      </w:r>
    </w:p>
    <w:p>
      <w:pPr>
        <w:rPr>
          <w:rFonts w:ascii="宋体" w:hAnsi="宋体" w:cs="宋体"/>
          <w:szCs w:val="21"/>
        </w:rPr>
      </w:pPr>
      <w:r>
        <w:rPr>
          <w:rFonts w:hint="eastAsia" w:ascii="宋体" w:hAnsi="宋体" w:cs="宋体"/>
          <w:szCs w:val="21"/>
        </w:rPr>
        <w:t>3.0.4 施工应按绿色施工要求做好环境保护：噪声排放达标，符合《建筑施工场界噪声限值》规定；污水排放达标，生产及生活污水经沉淀后排放，达到《污水综合排放标准》规定；控制粉尘排放，施工现场道路硬化，达到现场目测无扬尘。 </w:t>
      </w:r>
    </w:p>
    <w:p>
      <w:pPr>
        <w:pStyle w:val="19"/>
        <w:widowControl/>
        <w:wordWrap w:val="0"/>
        <w:spacing w:before="0" w:beforeAutospacing="0" w:after="0" w:afterAutospacing="0"/>
        <w:rPr>
          <w:rFonts w:ascii="宋体" w:hAnsi="宋体"/>
        </w:rPr>
      </w:pPr>
    </w:p>
    <w:p>
      <w:pPr>
        <w:pStyle w:val="19"/>
        <w:widowControl/>
        <w:wordWrap w:val="0"/>
        <w:spacing w:before="0" w:beforeAutospacing="0" w:after="0" w:afterAutospacing="0"/>
        <w:rPr>
          <w:rFonts w:ascii="宋体" w:hAnsi="宋体" w:cs="宋体"/>
          <w:bCs/>
          <w:kern w:val="2"/>
          <w:sz w:val="21"/>
          <w:szCs w:val="21"/>
        </w:rPr>
      </w:pPr>
    </w:p>
    <w:p>
      <w:pPr>
        <w:pStyle w:val="19"/>
        <w:widowControl/>
        <w:wordWrap w:val="0"/>
        <w:spacing w:before="0" w:beforeAutospacing="0" w:after="0" w:afterAutospacing="0"/>
        <w:rPr>
          <w:rFonts w:ascii="宋体" w:hAnsi="宋体" w:cs="宋体"/>
          <w:szCs w:val="21"/>
        </w:rPr>
      </w:pPr>
    </w:p>
    <w:p>
      <w:pPr>
        <w:rPr>
          <w:rFonts w:ascii="宋体" w:cs="宋体"/>
          <w:szCs w:val="21"/>
        </w:rPr>
      </w:pPr>
      <w:r>
        <w:rPr>
          <w:rFonts w:ascii="宋体" w:cs="宋体"/>
          <w:szCs w:val="21"/>
        </w:rPr>
        <w:br w:type="page"/>
      </w:r>
    </w:p>
    <w:p>
      <w:pPr>
        <w:jc w:val="center"/>
        <w:rPr>
          <w:rFonts w:ascii="宋体" w:hAnsi="宋体" w:cs="宋体"/>
          <w:b/>
          <w:bCs/>
          <w:sz w:val="28"/>
          <w:szCs w:val="28"/>
        </w:rPr>
      </w:pPr>
      <w:r>
        <w:rPr>
          <w:rFonts w:hint="eastAsia" w:ascii="宋体" w:hAnsi="宋体" w:cs="宋体"/>
          <w:b/>
          <w:bCs/>
          <w:sz w:val="28"/>
          <w:szCs w:val="28"/>
        </w:rPr>
        <w:t>4 给水排水工程</w:t>
      </w: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4</w:t>
      </w:r>
      <w:r>
        <w:rPr>
          <w:rFonts w:ascii="宋体" w:hAnsi="宋体" w:cs="宋体"/>
          <w:b/>
          <w:bCs/>
          <w:szCs w:val="21"/>
        </w:rPr>
        <w:t>.</w:t>
      </w:r>
      <w:r>
        <w:rPr>
          <w:rFonts w:hint="eastAsia" w:ascii="宋体" w:hAnsi="宋体" w:cs="宋体"/>
          <w:b/>
          <w:bCs/>
          <w:szCs w:val="21"/>
        </w:rPr>
        <w:t>1 一般规定</w:t>
      </w:r>
    </w:p>
    <w:p>
      <w:pPr>
        <w:rPr>
          <w:rFonts w:ascii="宋体" w:hAnsi="宋体" w:cs="宋体"/>
          <w:szCs w:val="21"/>
        </w:rPr>
      </w:pPr>
      <w:r>
        <w:rPr>
          <w:rFonts w:hint="eastAsia" w:ascii="宋体" w:hAnsi="宋体" w:cs="宋体"/>
          <w:szCs w:val="21"/>
        </w:rPr>
        <w:t>4.1.1 各类管道安装完成后，端头应及时进行临时封堵，防止灰尘、杂物、零件等进入管道。</w:t>
      </w:r>
    </w:p>
    <w:p>
      <w:pPr>
        <w:rPr>
          <w:rFonts w:ascii="宋体" w:hAnsi="宋体" w:cs="宋体"/>
          <w:szCs w:val="21"/>
        </w:rPr>
      </w:pPr>
      <w:r>
        <w:rPr>
          <w:rFonts w:hint="eastAsia" w:ascii="宋体" w:hAnsi="宋体" w:cs="宋体"/>
          <w:szCs w:val="21"/>
        </w:rPr>
        <w:t xml:space="preserve">4.1.2 给排水及消防系统管道表面采用色环表示，色环宽100mm，间距6m，在管道的起点、终点、交叉点、转弯处、阀门和穿墙孔两侧等处应有色环。色环旁设识别符号，识别符号采用喷涂方式。具体管道识别色如下： </w:t>
      </w:r>
    </w:p>
    <w:tbl>
      <w:tblPr>
        <w:tblStyle w:val="22"/>
        <w:tblW w:w="42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419"/>
        <w:gridCol w:w="1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tcPr>
          <w:p>
            <w:pPr>
              <w:jc w:val="center"/>
              <w:rPr>
                <w:rFonts w:ascii="宋体" w:hAnsi="宋体" w:cs="宋体"/>
                <w:szCs w:val="21"/>
              </w:rPr>
            </w:pPr>
            <w:r>
              <w:rPr>
                <w:rFonts w:hint="eastAsia" w:ascii="宋体" w:hAnsi="宋体" w:cs="宋体"/>
                <w:szCs w:val="21"/>
              </w:rPr>
              <w:t>管道名称</w:t>
            </w:r>
          </w:p>
        </w:tc>
        <w:tc>
          <w:tcPr>
            <w:tcW w:w="1419" w:type="dxa"/>
          </w:tcPr>
          <w:p>
            <w:pPr>
              <w:jc w:val="center"/>
              <w:rPr>
                <w:rFonts w:ascii="宋体" w:hAnsi="宋体" w:cs="宋体"/>
                <w:szCs w:val="21"/>
              </w:rPr>
            </w:pPr>
            <w:r>
              <w:rPr>
                <w:rFonts w:hint="eastAsia" w:ascii="宋体" w:hAnsi="宋体" w:cs="宋体"/>
                <w:szCs w:val="21"/>
              </w:rPr>
              <w:t>识别符号</w:t>
            </w:r>
          </w:p>
        </w:tc>
        <w:tc>
          <w:tcPr>
            <w:tcW w:w="1419" w:type="dxa"/>
          </w:tcPr>
          <w:p>
            <w:pPr>
              <w:jc w:val="center"/>
              <w:rPr>
                <w:rFonts w:ascii="宋体" w:hAnsi="宋体" w:cs="宋体"/>
                <w:szCs w:val="21"/>
              </w:rPr>
            </w:pPr>
            <w:r>
              <w:rPr>
                <w:rFonts w:hint="eastAsia" w:ascii="宋体" w:hAnsi="宋体" w:cs="宋体"/>
                <w:szCs w:val="21"/>
              </w:rPr>
              <w:t>识别色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tcPr>
          <w:p>
            <w:pPr>
              <w:jc w:val="center"/>
              <w:rPr>
                <w:rFonts w:ascii="宋体" w:hAnsi="宋体" w:cs="宋体"/>
                <w:szCs w:val="21"/>
              </w:rPr>
            </w:pPr>
            <w:r>
              <w:rPr>
                <w:rFonts w:hint="eastAsia" w:ascii="宋体" w:hAnsi="宋体" w:cs="宋体"/>
                <w:szCs w:val="21"/>
              </w:rPr>
              <w:t>生活给水</w:t>
            </w:r>
          </w:p>
        </w:tc>
        <w:tc>
          <w:tcPr>
            <w:tcW w:w="1419" w:type="dxa"/>
          </w:tcPr>
          <w:p>
            <w:pPr>
              <w:jc w:val="center"/>
              <w:rPr>
                <w:rFonts w:ascii="宋体" w:hAnsi="宋体" w:cs="宋体"/>
                <w:szCs w:val="21"/>
              </w:rPr>
            </w:pPr>
            <w:r>
              <w:rPr>
                <w:rFonts w:hint="eastAsia" w:ascii="宋体" w:hAnsi="宋体" w:cs="宋体"/>
                <w:szCs w:val="21"/>
              </w:rPr>
              <w:t>JS</w:t>
            </w:r>
          </w:p>
        </w:tc>
        <w:tc>
          <w:tcPr>
            <w:tcW w:w="1419" w:type="dxa"/>
          </w:tcPr>
          <w:p>
            <w:pPr>
              <w:jc w:val="center"/>
              <w:rPr>
                <w:rFonts w:ascii="宋体" w:hAnsi="宋体" w:cs="宋体"/>
                <w:szCs w:val="21"/>
              </w:rPr>
            </w:pPr>
            <w:r>
              <w:rPr>
                <w:rFonts w:hint="eastAsia" w:ascii="宋体" w:hAnsi="宋体" w:cs="宋体"/>
                <w:szCs w:val="21"/>
              </w:rPr>
              <w:t>艳绿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tcPr>
          <w:p>
            <w:pPr>
              <w:jc w:val="center"/>
              <w:rPr>
                <w:rFonts w:ascii="宋体" w:hAnsi="宋体" w:cs="宋体"/>
                <w:szCs w:val="21"/>
              </w:rPr>
            </w:pPr>
            <w:r>
              <w:rPr>
                <w:rFonts w:hint="eastAsia" w:ascii="宋体" w:hAnsi="宋体" w:cs="宋体"/>
                <w:szCs w:val="21"/>
              </w:rPr>
              <w:t>中水</w:t>
            </w:r>
          </w:p>
        </w:tc>
        <w:tc>
          <w:tcPr>
            <w:tcW w:w="1419" w:type="dxa"/>
          </w:tcPr>
          <w:p>
            <w:pPr>
              <w:jc w:val="center"/>
              <w:rPr>
                <w:rFonts w:ascii="宋体" w:hAnsi="宋体" w:cs="宋体"/>
                <w:szCs w:val="21"/>
              </w:rPr>
            </w:pPr>
            <w:r>
              <w:rPr>
                <w:rFonts w:hint="eastAsia" w:ascii="宋体" w:hAnsi="宋体" w:cs="宋体"/>
                <w:szCs w:val="21"/>
              </w:rPr>
              <w:t>ZS</w:t>
            </w:r>
          </w:p>
        </w:tc>
        <w:tc>
          <w:tcPr>
            <w:tcW w:w="1419" w:type="dxa"/>
          </w:tcPr>
          <w:p>
            <w:pPr>
              <w:jc w:val="center"/>
              <w:rPr>
                <w:rFonts w:ascii="宋体" w:hAnsi="宋体" w:cs="宋体"/>
                <w:szCs w:val="21"/>
              </w:rPr>
            </w:pPr>
            <w:r>
              <w:rPr>
                <w:rFonts w:hint="eastAsia" w:ascii="宋体" w:hAnsi="宋体" w:cs="宋体"/>
                <w:szCs w:val="21"/>
              </w:rPr>
              <w:t>浅蓝色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tcPr>
          <w:p>
            <w:pPr>
              <w:jc w:val="center"/>
              <w:rPr>
                <w:rFonts w:ascii="宋体" w:hAnsi="宋体" w:cs="宋体"/>
                <w:szCs w:val="21"/>
              </w:rPr>
            </w:pPr>
            <w:r>
              <w:rPr>
                <w:rFonts w:hint="eastAsia" w:ascii="宋体" w:hAnsi="宋体" w:cs="宋体"/>
                <w:szCs w:val="21"/>
              </w:rPr>
              <w:t>消防给水</w:t>
            </w:r>
          </w:p>
        </w:tc>
        <w:tc>
          <w:tcPr>
            <w:tcW w:w="1419" w:type="dxa"/>
          </w:tcPr>
          <w:p>
            <w:pPr>
              <w:jc w:val="center"/>
              <w:rPr>
                <w:rFonts w:ascii="宋体" w:hAnsi="宋体" w:cs="宋体"/>
                <w:szCs w:val="21"/>
              </w:rPr>
            </w:pPr>
            <w:r>
              <w:rPr>
                <w:rFonts w:hint="eastAsia" w:ascii="宋体" w:hAnsi="宋体" w:cs="宋体"/>
                <w:szCs w:val="21"/>
              </w:rPr>
              <w:t>XH</w:t>
            </w:r>
          </w:p>
        </w:tc>
        <w:tc>
          <w:tcPr>
            <w:tcW w:w="1419" w:type="dxa"/>
          </w:tcPr>
          <w:p>
            <w:pPr>
              <w:jc w:val="center"/>
              <w:rPr>
                <w:rFonts w:ascii="宋体" w:hAnsi="宋体" w:cs="宋体"/>
                <w:szCs w:val="21"/>
              </w:rPr>
            </w:pPr>
            <w:r>
              <w:rPr>
                <w:rFonts w:hint="eastAsia" w:ascii="宋体" w:hAnsi="宋体" w:cs="宋体"/>
                <w:szCs w:val="21"/>
              </w:rPr>
              <w:t>大红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tcPr>
          <w:p>
            <w:pPr>
              <w:jc w:val="center"/>
              <w:rPr>
                <w:rFonts w:ascii="宋体" w:hAnsi="宋体" w:cs="宋体"/>
                <w:szCs w:val="21"/>
              </w:rPr>
            </w:pPr>
            <w:r>
              <w:rPr>
                <w:rFonts w:hint="eastAsia" w:ascii="宋体" w:hAnsi="宋体" w:cs="宋体"/>
                <w:szCs w:val="21"/>
              </w:rPr>
              <w:t>压力污水</w:t>
            </w:r>
          </w:p>
        </w:tc>
        <w:tc>
          <w:tcPr>
            <w:tcW w:w="1419" w:type="dxa"/>
          </w:tcPr>
          <w:p>
            <w:pPr>
              <w:jc w:val="center"/>
              <w:rPr>
                <w:rFonts w:ascii="宋体" w:hAnsi="宋体" w:cs="宋体"/>
                <w:szCs w:val="21"/>
              </w:rPr>
            </w:pPr>
            <w:r>
              <w:rPr>
                <w:rFonts w:hint="eastAsia" w:ascii="宋体" w:hAnsi="宋体" w:cs="宋体"/>
                <w:szCs w:val="21"/>
              </w:rPr>
              <w:t>YW</w:t>
            </w:r>
          </w:p>
        </w:tc>
        <w:tc>
          <w:tcPr>
            <w:tcW w:w="1419" w:type="dxa"/>
          </w:tcPr>
          <w:p>
            <w:pPr>
              <w:jc w:val="center"/>
              <w:rPr>
                <w:rFonts w:ascii="宋体" w:hAnsi="宋体" w:cs="宋体"/>
                <w:szCs w:val="21"/>
              </w:rPr>
            </w:pPr>
            <w:r>
              <w:rPr>
                <w:rFonts w:hint="eastAsia" w:ascii="宋体" w:hAnsi="宋体" w:cs="宋体"/>
                <w:szCs w:val="21"/>
              </w:rPr>
              <w:t>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tcPr>
          <w:p>
            <w:pPr>
              <w:jc w:val="center"/>
              <w:rPr>
                <w:rFonts w:ascii="宋体" w:hAnsi="宋体" w:cs="宋体"/>
                <w:szCs w:val="21"/>
              </w:rPr>
            </w:pPr>
            <w:r>
              <w:rPr>
                <w:rFonts w:hint="eastAsia" w:ascii="宋体" w:hAnsi="宋体" w:cs="宋体"/>
                <w:szCs w:val="21"/>
              </w:rPr>
              <w:t>压力废水</w:t>
            </w:r>
          </w:p>
        </w:tc>
        <w:tc>
          <w:tcPr>
            <w:tcW w:w="1419" w:type="dxa"/>
          </w:tcPr>
          <w:p>
            <w:pPr>
              <w:jc w:val="center"/>
              <w:rPr>
                <w:rFonts w:ascii="宋体" w:hAnsi="宋体" w:cs="宋体"/>
                <w:szCs w:val="21"/>
              </w:rPr>
            </w:pPr>
            <w:r>
              <w:rPr>
                <w:rFonts w:hint="eastAsia" w:ascii="宋体" w:hAnsi="宋体" w:cs="宋体"/>
                <w:szCs w:val="21"/>
              </w:rPr>
              <w:t>YF</w:t>
            </w:r>
          </w:p>
        </w:tc>
        <w:tc>
          <w:tcPr>
            <w:tcW w:w="1419" w:type="dxa"/>
          </w:tcPr>
          <w:p>
            <w:pPr>
              <w:jc w:val="center"/>
              <w:rPr>
                <w:rFonts w:ascii="宋体" w:hAnsi="宋体" w:cs="宋体"/>
                <w:szCs w:val="21"/>
              </w:rPr>
            </w:pPr>
            <w:r>
              <w:rPr>
                <w:rFonts w:hint="eastAsia" w:ascii="宋体" w:hAnsi="宋体" w:cs="宋体"/>
                <w:szCs w:val="21"/>
              </w:rPr>
              <w:t>灰色</w:t>
            </w:r>
          </w:p>
        </w:tc>
      </w:tr>
    </w:tbl>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4.2 管道及管网安装</w:t>
      </w:r>
    </w:p>
    <w:p>
      <w:pPr>
        <w:rPr>
          <w:rFonts w:ascii="宋体" w:hAnsi="宋体" w:cs="宋体"/>
          <w:szCs w:val="21"/>
        </w:rPr>
      </w:pPr>
      <w:r>
        <w:rPr>
          <w:rFonts w:hint="eastAsia" w:ascii="宋体" w:hAnsi="宋体" w:cs="宋体"/>
          <w:szCs w:val="21"/>
        </w:rPr>
        <w:t>4</w:t>
      </w:r>
      <w:r>
        <w:rPr>
          <w:rFonts w:ascii="宋体" w:hAnsi="宋体" w:cs="宋体"/>
          <w:szCs w:val="21"/>
        </w:rPr>
        <w:t>.</w:t>
      </w:r>
      <w:r>
        <w:rPr>
          <w:rFonts w:hint="eastAsia" w:ascii="宋体" w:hAnsi="宋体" w:cs="宋体"/>
          <w:szCs w:val="21"/>
        </w:rPr>
        <w:t>2</w:t>
      </w:r>
      <w:r>
        <w:rPr>
          <w:rFonts w:ascii="宋体" w:hAnsi="宋体" w:cs="宋体"/>
          <w:szCs w:val="21"/>
        </w:rPr>
        <w:t>.1</w:t>
      </w:r>
      <w:r>
        <w:rPr>
          <w:rFonts w:hint="eastAsia" w:ascii="宋体" w:hAnsi="宋体" w:cs="宋体"/>
          <w:szCs w:val="21"/>
        </w:rPr>
        <w:t>人防门处管道安装时，管径小于或等于100mm的镀锌钢管应采用螺纹连接，套丝扣时破坏的镀锌层表面及外露螺纹部分应做防腐处理；管径大于100mm的镀锌钢管应采用法兰或卡套式专用管件连接，镀锌钢管与法兰的焊接处应二次镀锌。</w:t>
      </w:r>
    </w:p>
    <w:p>
      <w:pPr>
        <w:rPr>
          <w:rFonts w:ascii="宋体" w:hAnsi="宋体" w:cs="宋体"/>
          <w:szCs w:val="21"/>
        </w:rPr>
      </w:pPr>
      <w:r>
        <w:rPr>
          <w:rFonts w:hint="eastAsia" w:ascii="宋体" w:hAnsi="宋体" w:cs="宋体"/>
          <w:szCs w:val="21"/>
        </w:rPr>
        <w:t>4.2.2 人防门处阀门应安装在防护单元内距人防门200mm范围内，两道人防门处阀门应安装在防护单元外侧人防门内200mm范围。</w:t>
      </w:r>
    </w:p>
    <w:p>
      <w:pPr>
        <w:rPr>
          <w:rFonts w:ascii="宋体" w:hAnsi="宋体" w:cs="宋体"/>
          <w:szCs w:val="21"/>
        </w:rPr>
      </w:pPr>
      <w:r>
        <w:rPr>
          <w:rFonts w:hint="eastAsia" w:ascii="宋体" w:hAnsi="宋体" w:cs="宋体"/>
          <w:szCs w:val="21"/>
        </w:rPr>
        <w:t>4.2.3 管道与各类设备连接时，应设置软接头。</w:t>
      </w:r>
    </w:p>
    <w:p>
      <w:pPr>
        <w:rPr>
          <w:rFonts w:ascii="宋体" w:hAnsi="宋体" w:cs="宋体"/>
          <w:szCs w:val="21"/>
        </w:rPr>
      </w:pPr>
      <w:r>
        <w:rPr>
          <w:rFonts w:hint="eastAsia" w:ascii="宋体" w:hAnsi="宋体" w:cs="宋体"/>
          <w:szCs w:val="21"/>
        </w:rPr>
        <w:t>4.2.4 冷水机房、环控机房在水系统管道安装时，下方不得安装配电箱。</w:t>
      </w:r>
    </w:p>
    <w:p>
      <w:pPr>
        <w:rPr>
          <w:rFonts w:ascii="宋体" w:hAnsi="宋体" w:cs="宋体"/>
          <w:szCs w:val="21"/>
        </w:rPr>
      </w:pPr>
      <w:r>
        <w:rPr>
          <w:rFonts w:hint="eastAsia" w:ascii="宋体" w:hAnsi="宋体" w:cs="宋体"/>
          <w:szCs w:val="21"/>
        </w:rPr>
        <w:t>4.2.5 所有进出车站的给排水管道应在车站内侧设置可挠绝缘接头。</w:t>
      </w:r>
    </w:p>
    <w:p>
      <w:pPr>
        <w:rPr>
          <w:rFonts w:ascii="宋体" w:hAnsi="宋体" w:cs="宋体"/>
          <w:szCs w:val="21"/>
        </w:rPr>
      </w:pPr>
      <w:r>
        <w:rPr>
          <w:rFonts w:hint="eastAsia" w:ascii="宋体" w:hAnsi="宋体" w:cs="宋体"/>
          <w:szCs w:val="21"/>
        </w:rPr>
        <w:t>4.2.6 区间穿越地裂缝为分段处理，各沉降缝应设置不锈钢金属软管（</w:t>
      </w:r>
      <w:r>
        <w:rPr>
          <w:rFonts w:ascii="宋体" w:hAnsi="宋体" w:cs="宋体"/>
          <w:szCs w:val="21"/>
        </w:rPr>
        <w:t>P</w:t>
      </w:r>
      <w:r>
        <w:rPr>
          <w:rFonts w:hint="eastAsia" w:ascii="宋体" w:hAnsi="宋体" w:cs="宋体"/>
          <w:szCs w:val="21"/>
        </w:rPr>
        <w:t>≥</w:t>
      </w:r>
      <w:r>
        <w:rPr>
          <w:rFonts w:ascii="宋体" w:hAnsi="宋体" w:cs="宋体"/>
          <w:szCs w:val="21"/>
        </w:rPr>
        <w:t>1.</w:t>
      </w:r>
      <w:r>
        <w:rPr>
          <w:rFonts w:hint="eastAsia" w:ascii="宋体" w:hAnsi="宋体" w:cs="宋体"/>
          <w:szCs w:val="21"/>
        </w:rPr>
        <w:t>6</w:t>
      </w:r>
      <w:r>
        <w:rPr>
          <w:rFonts w:ascii="宋体" w:hAnsi="宋体" w:cs="宋体"/>
          <w:szCs w:val="21"/>
        </w:rPr>
        <w:t>MPa)</w:t>
      </w:r>
      <w:r>
        <w:rPr>
          <w:rFonts w:hint="eastAsia" w:ascii="宋体" w:hAnsi="宋体" w:cs="宋体"/>
          <w:szCs w:val="21"/>
        </w:rPr>
        <w:t>，并应在软管两端安装固定式支架，长度为500mm，最大伸缩量为30mm。</w:t>
      </w:r>
    </w:p>
    <w:p>
      <w:pPr>
        <w:rPr>
          <w:rFonts w:ascii="宋体" w:hAnsi="宋体" w:cs="宋体"/>
          <w:szCs w:val="21"/>
        </w:rPr>
      </w:pPr>
      <w:r>
        <w:rPr>
          <w:rFonts w:hint="eastAsia" w:ascii="宋体" w:hAnsi="宋体" w:cs="宋体"/>
          <w:szCs w:val="21"/>
        </w:rPr>
        <w:t>4.2.7 区间消防管道安装时，应严格执行区间限界标准（车站标准限界1500mm，区间标准限界1604mm），并对轨面上预留管道进行检查，防止管道侵限。</w:t>
      </w:r>
    </w:p>
    <w:p>
      <w:pPr>
        <w:rPr>
          <w:rFonts w:ascii="宋体" w:hAnsi="宋体" w:cs="宋体"/>
          <w:szCs w:val="21"/>
        </w:rPr>
      </w:pPr>
      <w:r>
        <w:rPr>
          <w:rFonts w:hint="eastAsia" w:ascii="宋体" w:hAnsi="宋体" w:cs="宋体"/>
          <w:szCs w:val="21"/>
        </w:rPr>
        <w:t>4.2.8 区间消防管道与过轨预埋管道连接时，连接处必须设置橡胶软接头。</w:t>
      </w:r>
    </w:p>
    <w:p>
      <w:pPr>
        <w:rPr>
          <w:rFonts w:ascii="宋体" w:hAnsi="宋体" w:cs="宋体"/>
          <w:bCs/>
          <w:szCs w:val="21"/>
        </w:rPr>
      </w:pPr>
      <w:r>
        <w:rPr>
          <w:rFonts w:hint="eastAsia" w:ascii="宋体" w:hAnsi="宋体" w:cs="宋体"/>
          <w:bCs/>
          <w:szCs w:val="21"/>
        </w:rPr>
        <w:t>4.2.9 安装于轨行区侧墙的重力排水管，应采用角钢支架进行固定，不得采用U型卡进行固定。</w:t>
      </w:r>
    </w:p>
    <w:p>
      <w:pPr>
        <w:rPr>
          <w:rFonts w:ascii="宋体" w:hAnsi="宋体" w:cs="宋体"/>
          <w:szCs w:val="21"/>
        </w:rPr>
      </w:pPr>
      <w:r>
        <w:rPr>
          <w:rFonts w:hint="eastAsia" w:ascii="宋体" w:hAnsi="宋体" w:cs="宋体"/>
          <w:szCs w:val="21"/>
        </w:rPr>
        <w:t>4.2.10 电梯基坑排水管安装前，应检查基坑内排水孔位于基坑底部，且距基坑底部不得超过1cm。</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4.3 设备安装</w:t>
      </w:r>
    </w:p>
    <w:p>
      <w:pPr>
        <w:rPr>
          <w:rFonts w:ascii="宋体" w:hAnsi="宋体" w:cs="宋体"/>
          <w:szCs w:val="21"/>
        </w:rPr>
      </w:pPr>
      <w:r>
        <w:rPr>
          <w:rFonts w:hint="eastAsia" w:ascii="宋体" w:hAnsi="宋体" w:cs="宋体"/>
          <w:szCs w:val="21"/>
        </w:rPr>
        <w:t>4.3.1 洗手盆、洗刷盆排水管下方应设置存水弯。</w:t>
      </w:r>
    </w:p>
    <w:p>
      <w:r>
        <w:rPr>
          <w:rFonts w:hint="eastAsia" w:ascii="宋体" w:hAnsi="宋体" w:cs="宋体"/>
          <w:szCs w:val="21"/>
        </w:rPr>
        <w:t>4.3.2 公共区卫生间宜设置杀菌除臭机，设置在隔间对侧或小便池上方距地面1.8-2.0米，</w:t>
      </w:r>
      <w:r>
        <w:rPr>
          <w:rFonts w:hint="eastAsia"/>
        </w:rPr>
        <w:t>其异味去除率应≥90％。</w:t>
      </w:r>
    </w:p>
    <w:p>
      <w:pPr>
        <w:rPr>
          <w:rFonts w:ascii="宋体" w:hAnsi="宋体" w:cs="宋体"/>
          <w:szCs w:val="21"/>
        </w:rPr>
      </w:pPr>
      <w:r>
        <w:rPr>
          <w:rFonts w:hint="eastAsia" w:ascii="宋体" w:hAnsi="宋体" w:cs="宋体"/>
          <w:szCs w:val="21"/>
        </w:rPr>
        <w:t>4.3.3 公共区卫生间宜设置粘捕式灭蝇灯，宜安装在距门口4米范围，远离排风口且距地面1.8-2.0米，并避开人员停留区域。</w:t>
      </w:r>
    </w:p>
    <w:p>
      <w:pPr>
        <w:rPr>
          <w:rFonts w:ascii="宋体" w:hAnsi="宋体" w:cs="宋体"/>
          <w:szCs w:val="21"/>
        </w:rPr>
      </w:pPr>
      <w:r>
        <w:rPr>
          <w:rFonts w:hint="eastAsia" w:ascii="宋体" w:hAnsi="宋体" w:cs="宋体"/>
          <w:szCs w:val="21"/>
        </w:rPr>
        <w:t>4.3.4 污水泵房内安装设备，应预留运输通道。</w:t>
      </w:r>
    </w:p>
    <w:p>
      <w:pPr>
        <w:rPr>
          <w:rFonts w:ascii="宋体" w:hAnsi="宋体" w:cs="宋体"/>
          <w:szCs w:val="21"/>
        </w:rPr>
      </w:pPr>
      <w:r>
        <w:rPr>
          <w:rFonts w:hint="eastAsia" w:ascii="宋体" w:hAnsi="宋体" w:cs="宋体"/>
          <w:szCs w:val="21"/>
        </w:rPr>
        <w:t>4.3.5 消防箱位置定位前，应组合装修墙面排版，防止因装修面材模数影响，造成消防箱装门开启角度不足120度。</w:t>
      </w:r>
    </w:p>
    <w:p>
      <w:pPr>
        <w:rPr>
          <w:rFonts w:ascii="宋体" w:hAnsi="宋体" w:cs="宋体"/>
          <w:szCs w:val="21"/>
        </w:rPr>
      </w:pPr>
      <w:r>
        <w:rPr>
          <w:rFonts w:hint="eastAsia" w:ascii="宋体" w:hAnsi="宋体" w:cs="宋体"/>
          <w:szCs w:val="21"/>
        </w:rPr>
        <w:t>4.3.6 区间消火栓箱应采用卷帘门式消火栓箱，不得采用普通开门式消火栓箱。</w:t>
      </w:r>
    </w:p>
    <w:p>
      <w:pPr>
        <w:rPr>
          <w:rFonts w:ascii="宋体" w:hAnsi="宋体" w:cs="宋体"/>
          <w:szCs w:val="21"/>
        </w:rPr>
      </w:pPr>
      <w:r>
        <w:rPr>
          <w:rFonts w:hint="eastAsia" w:ascii="宋体" w:hAnsi="宋体" w:cs="宋体"/>
          <w:szCs w:val="21"/>
        </w:rPr>
        <w:t>4.3.7 区间消防箱箱体及百叶应采用暗淡，无反光材质的不锈钢板，防止在列车运行过程中反光对列车员造成视觉影响。</w:t>
      </w:r>
    </w:p>
    <w:p>
      <w:pPr>
        <w:rPr>
          <w:rFonts w:ascii="宋体" w:hAnsi="宋体" w:cs="宋体"/>
          <w:szCs w:val="21"/>
        </w:rPr>
      </w:pPr>
      <w:r>
        <w:rPr>
          <w:rFonts w:hint="eastAsia" w:ascii="宋体" w:hAnsi="宋体" w:cs="宋体"/>
          <w:szCs w:val="21"/>
        </w:rPr>
        <w:t>4.3.8 消火栓箱内消防卷盘与栓口连接，应将软管绕箱体一圈，应保证卷盘在使用时无折弯现象，且保证箱门开启90度。</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4.4保温、支架、封堵及其它</w:t>
      </w:r>
    </w:p>
    <w:p>
      <w:pPr>
        <w:rPr>
          <w:rFonts w:ascii="宋体"/>
        </w:rPr>
      </w:pPr>
      <w:r>
        <w:rPr>
          <w:rFonts w:hint="eastAsia" w:ascii="宋体" w:hAnsi="宋体" w:cs="宋体"/>
          <w:szCs w:val="21"/>
        </w:rPr>
        <w:t xml:space="preserve">4.4.1 </w:t>
      </w:r>
      <w:r>
        <w:rPr>
          <w:rFonts w:hint="eastAsia" w:ascii="宋体"/>
        </w:rPr>
        <w:t>在地下车站的风道和出入口的生产、生活给水管道、消防给水管道和出入段线洞口150米范围内的消防管道宜采用电伴热保温措施。</w:t>
      </w:r>
    </w:p>
    <w:p>
      <w:pPr>
        <w:rPr>
          <w:rFonts w:ascii="宋体" w:hAnsi="宋体" w:cs="宋体"/>
          <w:szCs w:val="21"/>
        </w:rPr>
      </w:pPr>
      <w:r>
        <w:rPr>
          <w:rFonts w:hint="eastAsia" w:ascii="宋体" w:hAnsi="宋体" w:cs="宋体"/>
          <w:szCs w:val="21"/>
        </w:rPr>
        <w:t>4.4.2 管道温度传感器应安装于管道温度相对最低点；</w:t>
      </w:r>
      <w:r>
        <w:rPr>
          <w:rFonts w:ascii="宋体" w:hAnsi="宋体" w:cs="宋体"/>
          <w:szCs w:val="21"/>
        </w:rPr>
        <w:t>环境温度传感器</w:t>
      </w:r>
      <w:r>
        <w:rPr>
          <w:rFonts w:hint="eastAsia" w:ascii="宋体" w:hAnsi="宋体" w:cs="宋体"/>
          <w:szCs w:val="21"/>
        </w:rPr>
        <w:t>应安装于管道温度相对最低点处。</w:t>
      </w:r>
    </w:p>
    <w:p>
      <w:pPr>
        <w:rPr>
          <w:rFonts w:ascii="宋体" w:hAnsi="宋体" w:cs="宋体"/>
          <w:szCs w:val="21"/>
        </w:rPr>
      </w:pPr>
      <w:r>
        <w:rPr>
          <w:rFonts w:hint="eastAsia" w:ascii="宋体" w:hAnsi="宋体" w:cs="宋体"/>
          <w:szCs w:val="21"/>
        </w:rPr>
        <w:t>4.4.3 站厅、站台内所有给水管道和压力污水及废水管道应采用防结露措施，采用硅酸镁保温管壳、厚度为30mm，外包PAP复合卷材。</w:t>
      </w:r>
    </w:p>
    <w:p>
      <w:pPr>
        <w:rPr>
          <w:rFonts w:ascii="宋体"/>
        </w:rPr>
      </w:pPr>
      <w:r>
        <w:rPr>
          <w:rFonts w:hint="eastAsia" w:ascii="宋体"/>
        </w:rPr>
        <w:t>4.4.4 车站管道支架应进行防腐处理，对构件表面进行清理除锈，涂红丹油性防锈底漆和面漆各两遍。</w:t>
      </w:r>
    </w:p>
    <w:p>
      <w:pPr>
        <w:rPr>
          <w:rFonts w:ascii="宋体"/>
        </w:rPr>
      </w:pPr>
      <w:r>
        <w:rPr>
          <w:rFonts w:hint="eastAsia" w:ascii="宋体"/>
        </w:rPr>
        <w:t>4.4.5 区间消防管道支架应采用M16*130后扩底锚栓固定，锚栓固定后必须进行拉拔试验。</w:t>
      </w:r>
    </w:p>
    <w:p>
      <w:pPr>
        <w:rPr>
          <w:rFonts w:ascii="宋体"/>
        </w:rPr>
      </w:pPr>
    </w:p>
    <w:p>
      <w:pPr>
        <w:jc w:val="center"/>
        <w:rPr>
          <w:rFonts w:ascii="宋体" w:hAnsi="宋体" w:cs="宋体"/>
          <w:b/>
          <w:bCs/>
          <w:sz w:val="28"/>
          <w:szCs w:val="28"/>
        </w:rPr>
      </w:pPr>
      <w:r>
        <w:rPr>
          <w:rFonts w:hint="eastAsia" w:ascii="宋体" w:hAnsi="宋体" w:cs="宋体"/>
          <w:b/>
          <w:bCs/>
          <w:sz w:val="28"/>
          <w:szCs w:val="28"/>
        </w:rPr>
        <w:t>5 通风空调工程施工</w:t>
      </w: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5</w:t>
      </w:r>
      <w:r>
        <w:rPr>
          <w:rFonts w:ascii="宋体" w:hAnsi="宋体" w:cs="宋体"/>
          <w:b/>
          <w:bCs/>
          <w:szCs w:val="21"/>
        </w:rPr>
        <w:t>.</w:t>
      </w:r>
      <w:r>
        <w:rPr>
          <w:rFonts w:hint="eastAsia" w:ascii="宋体" w:hAnsi="宋体" w:cs="宋体"/>
          <w:b/>
          <w:bCs/>
          <w:szCs w:val="21"/>
        </w:rPr>
        <w:t>1 一般规定</w:t>
      </w:r>
    </w:p>
    <w:p>
      <w:pPr>
        <w:rPr>
          <w:rFonts w:ascii="宋体" w:hAnsi="宋体" w:cs="宋体"/>
          <w:szCs w:val="21"/>
        </w:rPr>
      </w:pPr>
      <w:r>
        <w:rPr>
          <w:rFonts w:hint="eastAsia" w:ascii="宋体" w:hAnsi="宋体" w:cs="宋体"/>
          <w:szCs w:val="21"/>
        </w:rPr>
        <w:t xml:space="preserve">5.1.1 </w:t>
      </w:r>
      <w:r>
        <w:rPr>
          <w:rFonts w:ascii="宋体" w:hAnsi="宋体" w:cs="宋体"/>
          <w:szCs w:val="21"/>
        </w:rPr>
        <w:t>隧道通风系统</w:t>
      </w:r>
      <w:r>
        <w:rPr>
          <w:rFonts w:hint="eastAsia" w:ascii="宋体" w:hAnsi="宋体" w:cs="宋体"/>
          <w:szCs w:val="21"/>
        </w:rPr>
        <w:t>：</w:t>
      </w:r>
    </w:p>
    <w:p>
      <w:pPr>
        <w:ind w:firstLine="420" w:firstLineChars="200"/>
        <w:rPr>
          <w:rFonts w:ascii="宋体" w:hAnsi="宋体" w:cs="宋体"/>
          <w:szCs w:val="21"/>
        </w:rPr>
      </w:pPr>
      <w:r>
        <w:rPr>
          <w:rFonts w:hint="eastAsia" w:ascii="宋体" w:hAnsi="宋体" w:cs="宋体"/>
          <w:szCs w:val="21"/>
        </w:rPr>
        <w:t xml:space="preserve">1  </w:t>
      </w:r>
      <w:r>
        <w:rPr>
          <w:rFonts w:ascii="宋体" w:hAnsi="宋体" w:cs="宋体"/>
          <w:szCs w:val="21"/>
        </w:rPr>
        <w:t>列车正常运营时应有效排除隧道内的余热余湿，确保隧道内温度最热月日最高平均温度不大于</w:t>
      </w:r>
      <w:r>
        <w:rPr>
          <w:rFonts w:hint="eastAsia" w:ascii="宋体" w:hAnsi="宋体" w:cs="宋体"/>
          <w:szCs w:val="21"/>
        </w:rPr>
        <w:t>40</w:t>
      </w:r>
      <w:r>
        <w:rPr>
          <w:rFonts w:ascii="宋体" w:hAnsi="宋体" w:cs="宋体"/>
          <w:szCs w:val="21"/>
        </w:rPr>
        <w:t>℃；</w:t>
      </w:r>
    </w:p>
    <w:p>
      <w:pPr>
        <w:ind w:firstLine="420" w:firstLineChars="200"/>
        <w:rPr>
          <w:rFonts w:ascii="宋体" w:hAnsi="宋体" w:cs="宋体"/>
          <w:szCs w:val="21"/>
        </w:rPr>
      </w:pPr>
      <w:r>
        <w:rPr>
          <w:rFonts w:hint="eastAsia" w:ascii="宋体" w:hAnsi="宋体" w:cs="宋体"/>
          <w:szCs w:val="21"/>
        </w:rPr>
        <w:t xml:space="preserve">2  </w:t>
      </w:r>
      <w:r>
        <w:rPr>
          <w:rFonts w:ascii="宋体" w:hAnsi="宋体" w:cs="宋体"/>
          <w:szCs w:val="21"/>
        </w:rPr>
        <w:t>列车阻塞时应能向阻塞区间提供一定的通风量，控制隧道温度满足列车空调器正常运行及补充列车内乘客所需的新风量，送风方向应与行车方向一致。</w:t>
      </w:r>
    </w:p>
    <w:p>
      <w:pPr>
        <w:rPr>
          <w:rFonts w:ascii="宋体" w:hAnsi="宋体" w:cs="宋体"/>
          <w:szCs w:val="21"/>
        </w:rPr>
      </w:pPr>
      <w:r>
        <w:rPr>
          <w:rFonts w:hint="eastAsia" w:ascii="宋体" w:hAnsi="宋体" w:cs="宋体"/>
          <w:szCs w:val="21"/>
        </w:rPr>
        <w:t xml:space="preserve">5.1.2 </w:t>
      </w:r>
      <w:r>
        <w:rPr>
          <w:rFonts w:ascii="宋体" w:hAnsi="宋体" w:cs="宋体"/>
          <w:szCs w:val="21"/>
        </w:rPr>
        <w:t>车站公共区通风空调系统</w:t>
      </w:r>
      <w:r>
        <w:rPr>
          <w:rFonts w:hint="eastAsia" w:ascii="宋体" w:hAnsi="宋体" w:cs="宋体"/>
          <w:szCs w:val="21"/>
        </w:rPr>
        <w:t>：</w:t>
      </w:r>
    </w:p>
    <w:p>
      <w:pPr>
        <w:ind w:firstLine="420" w:firstLineChars="200"/>
        <w:rPr>
          <w:rFonts w:ascii="宋体" w:hAnsi="宋体" w:cs="宋体"/>
          <w:szCs w:val="21"/>
        </w:rPr>
      </w:pPr>
      <w:r>
        <w:rPr>
          <w:rFonts w:ascii="宋体" w:hAnsi="宋体" w:cs="宋体"/>
          <w:szCs w:val="21"/>
        </w:rPr>
        <w:t>正常运营时应能为乘客提供过渡性舒适环境。</w:t>
      </w:r>
      <w:r>
        <w:rPr>
          <w:rFonts w:hint="eastAsia" w:ascii="宋体" w:hAnsi="宋体" w:cs="宋体"/>
          <w:szCs w:val="21"/>
        </w:rPr>
        <w:t>车站公共区发生火灾时，立即停止车站空调水系统和两端小系统，转换到车站大系统火灾模式运行。</w:t>
      </w:r>
    </w:p>
    <w:p>
      <w:pPr>
        <w:rPr>
          <w:rFonts w:ascii="宋体" w:hAnsi="宋体" w:cs="宋体"/>
          <w:szCs w:val="21"/>
        </w:rPr>
      </w:pPr>
      <w:r>
        <w:rPr>
          <w:rFonts w:hint="eastAsia" w:ascii="宋体" w:hAnsi="宋体" w:cs="宋体"/>
          <w:szCs w:val="21"/>
        </w:rPr>
        <w:t xml:space="preserve">5.1.3 </w:t>
      </w:r>
      <w:r>
        <w:rPr>
          <w:rFonts w:ascii="宋体" w:hAnsi="宋体" w:cs="宋体"/>
          <w:szCs w:val="21"/>
        </w:rPr>
        <w:t>车站设备管理用房通风空调系统</w:t>
      </w:r>
      <w:r>
        <w:rPr>
          <w:rFonts w:hint="eastAsia" w:ascii="宋体" w:hAnsi="宋体" w:cs="宋体"/>
          <w:szCs w:val="21"/>
        </w:rPr>
        <w:t>：</w:t>
      </w:r>
    </w:p>
    <w:p>
      <w:pPr>
        <w:ind w:firstLine="420" w:firstLineChars="200"/>
        <w:rPr>
          <w:rFonts w:ascii="宋体" w:hAnsi="宋体" w:cs="宋体"/>
          <w:szCs w:val="21"/>
        </w:rPr>
      </w:pPr>
      <w:r>
        <w:rPr>
          <w:rFonts w:hint="eastAsia" w:ascii="宋体" w:hAnsi="宋体" w:cs="宋体"/>
          <w:szCs w:val="21"/>
        </w:rPr>
        <w:t xml:space="preserve">1  </w:t>
      </w:r>
      <w:r>
        <w:rPr>
          <w:rFonts w:ascii="宋体" w:hAnsi="宋体" w:cs="宋体"/>
          <w:szCs w:val="21"/>
        </w:rPr>
        <w:t>正常运营时，应能为地铁工作人员提供舒适的工作环境及设备良好的运行环境。</w:t>
      </w:r>
    </w:p>
    <w:p>
      <w:pPr>
        <w:ind w:firstLine="420" w:firstLineChars="200"/>
        <w:rPr>
          <w:rFonts w:ascii="宋体" w:hAnsi="宋体" w:cs="宋体"/>
          <w:szCs w:val="21"/>
        </w:rPr>
      </w:pPr>
      <w:r>
        <w:rPr>
          <w:rFonts w:hint="eastAsia" w:ascii="宋体" w:hAnsi="宋体" w:cs="宋体"/>
          <w:szCs w:val="21"/>
        </w:rPr>
        <w:t xml:space="preserve">2  </w:t>
      </w:r>
      <w:r>
        <w:rPr>
          <w:rFonts w:ascii="宋体" w:hAnsi="宋体" w:cs="宋体"/>
          <w:szCs w:val="21"/>
        </w:rPr>
        <w:t>当车站设备管理用房区发生火灾时，系统应能及时排除烟气或隔断火源、烟气；</w:t>
      </w:r>
    </w:p>
    <w:p>
      <w:pPr>
        <w:ind w:firstLine="420" w:firstLineChars="200"/>
        <w:rPr>
          <w:rFonts w:ascii="宋体" w:hAnsi="宋体" w:cs="宋体"/>
          <w:szCs w:val="21"/>
        </w:rPr>
      </w:pPr>
      <w:r>
        <w:rPr>
          <w:rFonts w:hint="eastAsia" w:ascii="宋体" w:hAnsi="宋体" w:cs="宋体"/>
          <w:szCs w:val="21"/>
        </w:rPr>
        <w:t xml:space="preserve">3  </w:t>
      </w:r>
      <w:r>
        <w:rPr>
          <w:rFonts w:ascii="宋体" w:hAnsi="宋体" w:cs="宋体"/>
          <w:szCs w:val="21"/>
        </w:rPr>
        <w:t xml:space="preserve">当设备管理用房内走廊超过20 m时应设有机械排烟措施，排烟口距最不利排烟点不得超过30 m； </w:t>
      </w:r>
    </w:p>
    <w:p>
      <w:pPr>
        <w:pStyle w:val="35"/>
        <w:numPr>
          <w:ilvl w:val="0"/>
          <w:numId w:val="1"/>
        </w:numPr>
        <w:ind w:firstLineChars="0"/>
        <w:rPr>
          <w:rFonts w:ascii="宋体" w:hAnsi="宋体" w:cs="宋体"/>
          <w:szCs w:val="21"/>
        </w:rPr>
      </w:pPr>
      <w:r>
        <w:rPr>
          <w:rFonts w:hint="eastAsia" w:ascii="宋体" w:hAnsi="宋体" w:cs="宋体"/>
          <w:szCs w:val="21"/>
        </w:rPr>
        <w:t xml:space="preserve"> </w:t>
      </w:r>
      <w:r>
        <w:rPr>
          <w:rFonts w:ascii="宋体" w:hAnsi="宋体" w:cs="宋体"/>
          <w:szCs w:val="21"/>
        </w:rPr>
        <w:t>当地下车站小系统设置机械排烟系统时，应考虑不小于50%的排烟补风量。</w:t>
      </w:r>
    </w:p>
    <w:p>
      <w:pPr>
        <w:rPr>
          <w:rFonts w:ascii="宋体" w:hAnsi="宋体" w:cs="宋体"/>
          <w:szCs w:val="21"/>
        </w:rPr>
      </w:pPr>
      <w:r>
        <w:rPr>
          <w:rFonts w:hint="eastAsia" w:ascii="宋体" w:hAnsi="宋体" w:cs="宋体"/>
          <w:szCs w:val="21"/>
        </w:rPr>
        <w:t>5.1.6 制冷</w:t>
      </w:r>
      <w:r>
        <w:rPr>
          <w:rFonts w:ascii="宋体" w:hAnsi="宋体" w:cs="宋体"/>
          <w:szCs w:val="21"/>
        </w:rPr>
        <w:t>空调水系统</w:t>
      </w:r>
      <w:r>
        <w:rPr>
          <w:rFonts w:hint="eastAsia" w:ascii="宋体" w:hAnsi="宋体" w:cs="宋体"/>
          <w:szCs w:val="21"/>
        </w:rPr>
        <w:t>：</w:t>
      </w:r>
      <w:r>
        <w:rPr>
          <w:rFonts w:ascii="宋体" w:hAnsi="宋体" w:cs="宋体"/>
          <w:szCs w:val="21"/>
        </w:rPr>
        <w:t>空调水系统应能在正常运营时间内满足系统运行、调节要求。</w:t>
      </w:r>
    </w:p>
    <w:p>
      <w:pPr>
        <w:rPr>
          <w:rFonts w:ascii="宋体" w:hAnsi="宋体" w:cs="宋体"/>
          <w:szCs w:val="21"/>
        </w:rPr>
      </w:pPr>
      <w:r>
        <w:rPr>
          <w:rFonts w:hint="eastAsia" w:ascii="宋体" w:hAnsi="宋体" w:cs="宋体"/>
          <w:szCs w:val="21"/>
        </w:rPr>
        <w:t>5.1.7</w:t>
      </w:r>
      <w:r>
        <w:rPr>
          <w:rFonts w:ascii="宋体" w:hAnsi="宋体" w:cs="宋体"/>
          <w:szCs w:val="21"/>
        </w:rPr>
        <w:t>当设备管理用房内走廊超过20 m时应设有机械排烟措施，排烟口距最不利排烟点不得超过30 m</w:t>
      </w:r>
      <w:r>
        <w:rPr>
          <w:rFonts w:hint="eastAsia" w:ascii="宋体" w:hAnsi="宋体" w:cs="宋体"/>
          <w:szCs w:val="21"/>
        </w:rPr>
        <w:t>。</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5.2 风管与配件制作</w:t>
      </w:r>
    </w:p>
    <w:p>
      <w:pPr>
        <w:rPr>
          <w:rFonts w:ascii="宋体" w:hAnsi="宋体" w:cs="宋体"/>
          <w:szCs w:val="21"/>
        </w:rPr>
      </w:pPr>
      <w:r>
        <w:rPr>
          <w:rFonts w:hint="eastAsia" w:ascii="宋体" w:hAnsi="宋体" w:cs="宋体"/>
          <w:szCs w:val="21"/>
        </w:rPr>
        <w:t>5.2.1 风管穿过防火隔墙、楼板和防火墙处时，风管上的防火阀、排烟防火阀两侧各</w:t>
      </w:r>
      <w:r>
        <w:rPr>
          <w:rFonts w:ascii="宋体" w:hAnsi="宋体" w:cs="宋体"/>
          <w:szCs w:val="21"/>
        </w:rPr>
        <w:t>2m</w:t>
      </w:r>
      <w:r>
        <w:rPr>
          <w:rFonts w:hint="eastAsia" w:ascii="宋体" w:hAnsi="宋体" w:cs="宋体"/>
          <w:szCs w:val="21"/>
        </w:rPr>
        <w:t>范围内的风管应采用耐火风管或风管外壁应采取防火保护措施，且耐火极限不应低于该防火分隔体的耐火极限。</w:t>
      </w:r>
    </w:p>
    <w:p>
      <w:pPr>
        <w:rPr>
          <w:rFonts w:ascii="宋体" w:hAnsi="宋体" w:cs="宋体"/>
          <w:szCs w:val="21"/>
        </w:rPr>
      </w:pPr>
      <w:r>
        <w:rPr>
          <w:rFonts w:hint="eastAsia" w:ascii="宋体" w:hAnsi="宋体" w:cs="宋体"/>
          <w:szCs w:val="21"/>
        </w:rPr>
        <w:t>5.2.2 当轨顶结构风道接入排风小室困难时，宜采用2mm厚冷轧钢板进行封堵。</w:t>
      </w:r>
    </w:p>
    <w:p>
      <w:pPr>
        <w:rPr>
          <w:rFonts w:ascii="宋体" w:hAnsi="宋体" w:cs="宋体"/>
          <w:szCs w:val="21"/>
        </w:rPr>
      </w:pPr>
      <w:r>
        <w:rPr>
          <w:rFonts w:hint="eastAsia" w:ascii="宋体" w:hAnsi="宋体" w:cs="宋体"/>
          <w:szCs w:val="21"/>
        </w:rPr>
        <w:t>5.2.3 在吊顶内的阀门应设活动查孔,检查孔的尺寸为500mm*500mm，建筑装饰时应预留可拆装的活动天花板。</w:t>
      </w:r>
    </w:p>
    <w:p>
      <w:pPr>
        <w:rPr>
          <w:rFonts w:ascii="宋体" w:hAnsi="宋体" w:cs="宋体"/>
          <w:szCs w:val="21"/>
        </w:rPr>
      </w:pPr>
      <w:r>
        <w:rPr>
          <w:rFonts w:hint="eastAsia" w:ascii="宋体" w:hAnsi="宋体" w:cs="宋体"/>
          <w:szCs w:val="21"/>
        </w:rPr>
        <w:t>5.2.4 应按图集06K131在空调新风管、送风管、回/排风管、上预留风管测量口，以方便后期风管清洗及防疫监测。</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5.3 风管系统安装</w:t>
      </w:r>
    </w:p>
    <w:p>
      <w:pPr>
        <w:rPr>
          <w:rFonts w:ascii="宋体" w:hAnsi="宋体" w:cs="宋体"/>
          <w:szCs w:val="21"/>
        </w:rPr>
      </w:pPr>
      <w:r>
        <w:rPr>
          <w:rFonts w:hint="eastAsia" w:ascii="宋体" w:hAnsi="宋体" w:cs="宋体"/>
          <w:szCs w:val="21"/>
        </w:rPr>
        <w:t>5.3.1各专业管路安装时，应根据车站各专业的综合管线图和通风空调施工布置图进行安装。按避让原则，处理好通风管道，空调冷冻水管与其他各专业管道的干扰、碰撞问题。</w:t>
      </w:r>
    </w:p>
    <w:p>
      <w:pPr>
        <w:rPr>
          <w:rFonts w:ascii="宋体" w:hAnsi="宋体" w:cs="宋体"/>
          <w:szCs w:val="21"/>
        </w:rPr>
      </w:pPr>
      <w:r>
        <w:rPr>
          <w:rFonts w:hint="eastAsia" w:ascii="宋体" w:hAnsi="宋体" w:cs="宋体"/>
          <w:szCs w:val="21"/>
        </w:rPr>
        <w:t>5.3.2 风管安装前应核查结构腋角、下翻梁、电梯基坑、挡烟垂壁是否对管线或风阀安装空间造成影响。</w:t>
      </w:r>
    </w:p>
    <w:p>
      <w:pPr>
        <w:rPr>
          <w:rFonts w:ascii="宋体" w:hAnsi="宋体" w:cs="宋体"/>
          <w:szCs w:val="21"/>
        </w:rPr>
      </w:pPr>
      <w:r>
        <w:rPr>
          <w:rFonts w:hint="eastAsia" w:ascii="宋体" w:hAnsi="宋体" w:cs="宋体"/>
          <w:szCs w:val="21"/>
        </w:rPr>
        <w:t>5.3.3 在设备区管道敷设安装及装修施工隔墙构造柱之前，应提前梳理核查设备区房间隔墙构造柱与风管的位置关系，应避免管道与构造柱冲突。</w:t>
      </w:r>
    </w:p>
    <w:p>
      <w:pPr>
        <w:rPr>
          <w:rFonts w:ascii="宋体" w:hAnsi="宋体" w:cs="宋体"/>
          <w:szCs w:val="21"/>
        </w:rPr>
      </w:pPr>
      <w:r>
        <w:rPr>
          <w:rFonts w:hint="eastAsia" w:ascii="宋体" w:hAnsi="宋体" w:cs="宋体"/>
          <w:szCs w:val="21"/>
        </w:rPr>
        <w:t>5.3.4 公共区空调送风口安装时，送风口不得安装在</w:t>
      </w:r>
      <w:r>
        <w:rPr>
          <w:rFonts w:ascii="宋体" w:hAnsi="宋体" w:cs="宋体"/>
          <w:szCs w:val="21"/>
        </w:rPr>
        <w:t>公共区PIS显示屏、电扶梯、AFC设备以及票亭人员头顶正上方</w:t>
      </w:r>
      <w:r>
        <w:rPr>
          <w:rFonts w:hint="eastAsia" w:ascii="宋体" w:hAnsi="宋体" w:cs="宋体"/>
          <w:szCs w:val="21"/>
        </w:rPr>
        <w:t>。</w:t>
      </w:r>
    </w:p>
    <w:p>
      <w:pPr>
        <w:rPr>
          <w:rFonts w:ascii="宋体" w:hAnsi="宋体" w:cs="宋体"/>
          <w:szCs w:val="21"/>
        </w:rPr>
      </w:pPr>
      <w:r>
        <w:rPr>
          <w:rFonts w:hint="eastAsia" w:ascii="宋体" w:hAnsi="宋体" w:cs="宋体"/>
          <w:szCs w:val="21"/>
        </w:rPr>
        <w:t>5.3.5 设备管理用房区空调送风口安装时，送风口不得安装在各种电气设备、各种控制柜</w:t>
      </w:r>
      <w:r>
        <w:rPr>
          <w:rFonts w:ascii="宋体" w:hAnsi="宋体" w:cs="宋体"/>
          <w:szCs w:val="21"/>
        </w:rPr>
        <w:t>以及</w:t>
      </w:r>
      <w:r>
        <w:rPr>
          <w:rFonts w:hint="eastAsia" w:ascii="宋体" w:hAnsi="宋体" w:cs="宋体"/>
          <w:szCs w:val="21"/>
        </w:rPr>
        <w:t>车控室IBP盘</w:t>
      </w:r>
      <w:r>
        <w:rPr>
          <w:rFonts w:ascii="宋体" w:hAnsi="宋体" w:cs="宋体"/>
          <w:szCs w:val="21"/>
        </w:rPr>
        <w:t>正上方</w:t>
      </w:r>
      <w:r>
        <w:rPr>
          <w:rFonts w:hint="eastAsia" w:ascii="宋体" w:hAnsi="宋体" w:cs="宋体"/>
          <w:szCs w:val="21"/>
        </w:rPr>
        <w:t>。</w:t>
      </w:r>
    </w:p>
    <w:p>
      <w:pPr>
        <w:rPr>
          <w:rFonts w:ascii="宋体" w:hAnsi="宋体" w:cs="宋体"/>
          <w:szCs w:val="21"/>
        </w:rPr>
      </w:pPr>
      <w:r>
        <w:rPr>
          <w:rFonts w:hint="eastAsia" w:ascii="宋体" w:hAnsi="宋体" w:cs="宋体"/>
          <w:szCs w:val="21"/>
        </w:rPr>
        <w:t>5.3.6 安装于风道、轨行区的风管保温应采取加强措施。</w:t>
      </w:r>
    </w:p>
    <w:p>
      <w:pPr>
        <w:rPr>
          <w:rFonts w:ascii="宋体" w:hAnsi="宋体" w:cs="宋体"/>
          <w:szCs w:val="21"/>
        </w:rPr>
      </w:pPr>
      <w:r>
        <w:rPr>
          <w:rFonts w:hint="eastAsia" w:ascii="宋体" w:hAnsi="宋体" w:cs="宋体"/>
          <w:szCs w:val="21"/>
        </w:rPr>
        <w:t>5.3.7 风系统管路经过供电房间时，风管支架应加密，防止风管出现断裂情况。</w:t>
      </w:r>
    </w:p>
    <w:p>
      <w:pPr>
        <w:rPr>
          <w:rFonts w:ascii="宋体" w:hAnsi="宋体" w:cs="宋体"/>
          <w:szCs w:val="21"/>
        </w:rPr>
      </w:pPr>
      <w:r>
        <w:rPr>
          <w:rFonts w:hint="eastAsia" w:ascii="宋体" w:hAnsi="宋体" w:cs="宋体"/>
          <w:szCs w:val="21"/>
        </w:rPr>
        <w:t>5.3.8 位于风道的风管、风机端头应设不锈钢防护网，防止人身伤害或杂物进入管道及系统内。</w:t>
      </w:r>
    </w:p>
    <w:p>
      <w:pPr>
        <w:rPr>
          <w:rFonts w:ascii="宋体" w:hAnsi="宋体" w:cs="宋体"/>
          <w:szCs w:val="21"/>
        </w:rPr>
      </w:pPr>
      <w:r>
        <w:rPr>
          <w:rFonts w:hint="eastAsia" w:ascii="宋体" w:hAnsi="宋体" w:cs="宋体"/>
          <w:szCs w:val="21"/>
        </w:rPr>
        <w:t>5.3.9 连接风机进出口的风管应单独设置支吊架，不得将风管重量加在风机部件上。</w:t>
      </w:r>
    </w:p>
    <w:p>
      <w:pPr>
        <w:rPr>
          <w:rFonts w:ascii="宋体" w:hAnsi="宋体" w:cs="宋体"/>
          <w:szCs w:val="21"/>
        </w:rPr>
      </w:pPr>
      <w:r>
        <w:rPr>
          <w:rFonts w:hint="eastAsia" w:ascii="宋体" w:hAnsi="宋体" w:cs="宋体"/>
          <w:szCs w:val="21"/>
        </w:rPr>
        <w:t>5.3.10 设备区走廊、公共区、设备机房管线密集区域施工前应进行管线综合排布，应遵循大管让小管、有压让无压、水管让电管的基本原则。</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5.4 空调水系统安装</w:t>
      </w:r>
    </w:p>
    <w:p>
      <w:pPr>
        <w:rPr>
          <w:rFonts w:ascii="宋体" w:hAnsi="宋体" w:cs="宋体"/>
          <w:szCs w:val="21"/>
        </w:rPr>
      </w:pPr>
      <w:r>
        <w:rPr>
          <w:rFonts w:hint="eastAsia" w:ascii="宋体" w:hAnsi="宋体" w:cs="宋体"/>
          <w:szCs w:val="21"/>
        </w:rPr>
        <w:t>5.4.1 空调水管应按图纸中标注的坡度敷设，若空间限制，局部区域管道无法设置坡度，应在管道始末端最高点设置自动排气阀，最低点设泄水阀。</w:t>
      </w:r>
    </w:p>
    <w:p>
      <w:pPr>
        <w:rPr>
          <w:rFonts w:ascii="宋体" w:hAnsi="宋体" w:cs="宋体"/>
          <w:szCs w:val="21"/>
        </w:rPr>
      </w:pPr>
      <w:r>
        <w:rPr>
          <w:rFonts w:hint="eastAsia" w:ascii="宋体" w:hAnsi="宋体" w:cs="宋体"/>
          <w:szCs w:val="21"/>
        </w:rPr>
        <w:t>5.4.2 空调水系统管道上安装温度计，宜选用双金属温度计且应符合JB/T 8803的相关规定，测温杆宜充分深入管道中间。</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5.5 设备安装</w:t>
      </w:r>
    </w:p>
    <w:p>
      <w:pPr>
        <w:rPr>
          <w:rFonts w:ascii="宋体" w:hAnsi="宋体" w:cs="宋体"/>
          <w:szCs w:val="21"/>
        </w:rPr>
      </w:pPr>
      <w:r>
        <w:rPr>
          <w:rFonts w:hint="eastAsia" w:ascii="宋体" w:hAnsi="宋体" w:cs="宋体"/>
          <w:szCs w:val="21"/>
        </w:rPr>
        <w:t>5.5.1 设备就地操控箱应就近布置于方便检修、操作的部位，且不宜远离设备。</w:t>
      </w:r>
    </w:p>
    <w:p>
      <w:pPr>
        <w:rPr>
          <w:rFonts w:ascii="宋体" w:hAnsi="宋体" w:cs="宋体"/>
          <w:szCs w:val="21"/>
        </w:rPr>
      </w:pPr>
      <w:r>
        <w:rPr>
          <w:rFonts w:hint="eastAsia" w:ascii="宋体" w:hAnsi="宋体" w:cs="宋体"/>
          <w:szCs w:val="21"/>
        </w:rPr>
        <w:t>5.5.2 空调机组周边安装各类支架不得阻挡过滤网冲洗取出。</w:t>
      </w:r>
    </w:p>
    <w:p>
      <w:pPr>
        <w:rPr>
          <w:rFonts w:ascii="宋体" w:hAnsi="宋体" w:cs="宋体"/>
          <w:szCs w:val="21"/>
        </w:rPr>
      </w:pPr>
      <w:r>
        <w:rPr>
          <w:rFonts w:hint="eastAsia" w:ascii="宋体" w:hAnsi="宋体" w:cs="宋体"/>
          <w:szCs w:val="21"/>
        </w:rPr>
        <w:t>5.5.3 机房内安装风机、风阀执行机构，要预留接线、检修空间。</w:t>
      </w:r>
    </w:p>
    <w:p>
      <w:pPr>
        <w:rPr>
          <w:rFonts w:ascii="宋体" w:hAnsi="宋体" w:cs="宋体"/>
          <w:szCs w:val="21"/>
        </w:rPr>
      </w:pPr>
      <w:r>
        <w:rPr>
          <w:rFonts w:hint="eastAsia" w:ascii="宋体" w:hAnsi="宋体" w:cs="宋体"/>
          <w:szCs w:val="21"/>
        </w:rPr>
        <w:t>5.5.4 波纹补偿器连杆不得锁死，在使用前应将固定螺栓松动。</w:t>
      </w:r>
    </w:p>
    <w:p>
      <w:pPr>
        <w:rPr>
          <w:rFonts w:ascii="宋体" w:hAnsi="宋体" w:cs="宋体"/>
          <w:szCs w:val="21"/>
        </w:rPr>
      </w:pPr>
      <w:r>
        <w:rPr>
          <w:rFonts w:hint="eastAsia" w:ascii="宋体" w:hAnsi="宋体" w:cs="宋体"/>
          <w:szCs w:val="21"/>
        </w:rPr>
        <w:t xml:space="preserve">5.5.5 </w:t>
      </w:r>
      <w:r>
        <w:rPr>
          <w:rFonts w:ascii="宋体" w:hAnsi="宋体" w:cs="宋体"/>
          <w:szCs w:val="21"/>
        </w:rPr>
        <w:t>TVF</w:t>
      </w:r>
      <w:r>
        <w:rPr>
          <w:rFonts w:hint="eastAsia" w:ascii="宋体" w:hAnsi="宋体" w:cs="宋体"/>
          <w:szCs w:val="21"/>
        </w:rPr>
        <w:t>、</w:t>
      </w:r>
      <w:r>
        <w:rPr>
          <w:rFonts w:ascii="宋体" w:hAnsi="宋体" w:cs="宋体"/>
          <w:szCs w:val="21"/>
        </w:rPr>
        <w:t>TEF</w:t>
      </w:r>
      <w:r>
        <w:rPr>
          <w:rFonts w:hint="eastAsia" w:ascii="宋体" w:hAnsi="宋体" w:cs="宋体"/>
          <w:szCs w:val="21"/>
        </w:rPr>
        <w:t>风机与其联动风阀和连接的消声器中心应在同一水平高度上，在施工基础和安装设备前，应对基础的高度与设备的中心高度进行确认，同时现场复核通道顶部及周边安装空间是否满足要求。</w:t>
      </w:r>
    </w:p>
    <w:p>
      <w:pPr>
        <w:rPr>
          <w:rFonts w:ascii="宋体" w:hAnsi="宋体" w:cs="宋体"/>
          <w:szCs w:val="21"/>
        </w:rPr>
      </w:pPr>
      <w:r>
        <w:rPr>
          <w:rFonts w:hint="eastAsia" w:ascii="宋体" w:hAnsi="宋体" w:cs="宋体"/>
          <w:szCs w:val="21"/>
        </w:rPr>
        <w:t>5.5.6 冷却塔处于高风亭或高层建筑顶部时应在设备周边1.5米外设置不低于冷却塔高度的防护墙或防护栏杆以及防护围笼爬梯，围笼爬梯能安全到达冷却塔顶部。</w:t>
      </w:r>
    </w:p>
    <w:p>
      <w:pPr>
        <w:rPr>
          <w:rFonts w:ascii="宋体" w:hAnsi="宋体" w:cs="宋体"/>
          <w:szCs w:val="21"/>
        </w:rPr>
      </w:pPr>
      <w:r>
        <w:rPr>
          <w:rFonts w:hint="eastAsia" w:ascii="宋体" w:hAnsi="宋体" w:cs="宋体"/>
          <w:szCs w:val="21"/>
        </w:rPr>
        <w:t>5.5.7 VRV系统室外机应在设备周边1.5米外设置防护栏杆，并在防护栏杆上设置检修门。</w:t>
      </w:r>
    </w:p>
    <w:p>
      <w:pPr>
        <w:rPr>
          <w:rFonts w:ascii="宋体" w:hAnsi="宋体" w:cs="宋体"/>
          <w:szCs w:val="21"/>
        </w:rPr>
      </w:pPr>
      <w:r>
        <w:rPr>
          <w:rFonts w:hint="eastAsia" w:ascii="宋体" w:hAnsi="宋体" w:cs="宋体"/>
          <w:szCs w:val="21"/>
        </w:rPr>
        <w:t>5.5.8 冷水机组在安装时，应在机组端头预留同机组长度相同的检修空间，以便取出更换。</w:t>
      </w:r>
    </w:p>
    <w:p>
      <w:pPr>
        <w:rPr>
          <w:rFonts w:ascii="宋体" w:hAnsi="宋体"/>
          <w:szCs w:val="21"/>
        </w:rPr>
      </w:pPr>
      <w:r>
        <w:rPr>
          <w:rFonts w:hint="eastAsia" w:ascii="宋体" w:hAnsi="宋体" w:cs="宋体"/>
          <w:szCs w:val="21"/>
        </w:rPr>
        <w:t xml:space="preserve">5.5.9 </w:t>
      </w:r>
      <w:r>
        <w:rPr>
          <w:rFonts w:hint="eastAsia" w:ascii="宋体" w:hAnsi="宋体"/>
          <w:szCs w:val="21"/>
        </w:rPr>
        <w:t>组合风阀立式安装时宜采用焊接，不得使用膨胀螺栓连接。</w:t>
      </w:r>
    </w:p>
    <w:p>
      <w:pPr>
        <w:rPr>
          <w:rFonts w:ascii="宋体" w:hAnsi="宋体"/>
          <w:szCs w:val="21"/>
        </w:rPr>
      </w:pPr>
      <w:r>
        <w:rPr>
          <w:rFonts w:hint="eastAsia" w:ascii="宋体" w:hAnsi="宋体"/>
          <w:szCs w:val="21"/>
        </w:rPr>
        <w:t>5.5.10 风机天圆地方应设置检修口，检修空间不得被其他管线及墙体阻挡。</w:t>
      </w:r>
    </w:p>
    <w:p>
      <w:pPr>
        <w:rPr>
          <w:rFonts w:ascii="宋体" w:hAnsi="宋体" w:cs="宋体"/>
          <w:szCs w:val="21"/>
        </w:rPr>
      </w:pPr>
      <w:r>
        <w:rPr>
          <w:rFonts w:hint="eastAsia" w:ascii="宋体" w:hAnsi="宋体" w:cs="宋体"/>
          <w:szCs w:val="21"/>
        </w:rPr>
        <w:t>5.5.11 静压箱内贴材料宜根据要求选择岩棉、玻璃棉及其它吸声材料，表面为金属板材，保证防腐性能。</w:t>
      </w:r>
    </w:p>
    <w:p>
      <w:pPr>
        <w:rPr>
          <w:rFonts w:ascii="宋体" w:hAnsi="宋体" w:cs="宋体"/>
          <w:szCs w:val="21"/>
        </w:rPr>
      </w:pPr>
      <w:r>
        <w:rPr>
          <w:rFonts w:hint="eastAsia" w:ascii="宋体" w:hAnsi="宋体" w:cs="宋体"/>
          <w:szCs w:val="21"/>
        </w:rPr>
        <w:t>5.5.12 轨顶风道插板阀应在接触网通电前完成安装，并验收合格；安装完成后将插板阀开启至</w:t>
      </w:r>
      <w:r>
        <w:rPr>
          <w:rFonts w:ascii="宋体" w:hAnsi="宋体" w:cs="宋体"/>
          <w:szCs w:val="21"/>
        </w:rPr>
        <w:t>2/3</w:t>
      </w:r>
      <w:r>
        <w:rPr>
          <w:rFonts w:hint="eastAsia" w:ascii="宋体" w:hAnsi="宋体" w:cs="宋体"/>
          <w:szCs w:val="21"/>
        </w:rPr>
        <w:t>。</w:t>
      </w:r>
    </w:p>
    <w:p>
      <w:pPr>
        <w:rPr>
          <w:rFonts w:ascii="宋体" w:hAnsi="宋体" w:cs="宋体"/>
          <w:szCs w:val="21"/>
        </w:rPr>
      </w:pPr>
      <w:r>
        <w:rPr>
          <w:rFonts w:hint="eastAsia" w:ascii="宋体" w:hAnsi="宋体" w:cs="宋体"/>
          <w:szCs w:val="21"/>
        </w:rPr>
        <w:t>5.5.13风道有消防水管或电缆桥架需穿过消声器时，应核对尺寸位置，尽量减少消声片拆除数量。</w:t>
      </w:r>
    </w:p>
    <w:p>
      <w:pPr>
        <w:rPr>
          <w:rFonts w:ascii="宋体" w:hAnsi="宋体" w:cs="宋体"/>
          <w:szCs w:val="21"/>
        </w:rPr>
      </w:pPr>
      <w:r>
        <w:rPr>
          <w:rFonts w:hint="eastAsia" w:ascii="宋体" w:hAnsi="宋体" w:cs="宋体"/>
          <w:szCs w:val="21"/>
        </w:rPr>
        <w:t>5.5.14 设备安装完成后，设备连接处、设备底座等部位螺栓连接紧固处应进行描红处理。</w:t>
      </w:r>
    </w:p>
    <w:p>
      <w:pPr>
        <w:rPr>
          <w:rFonts w:ascii="宋体" w:hAnsi="宋体" w:cs="宋体"/>
          <w:szCs w:val="21"/>
        </w:rPr>
      </w:pPr>
      <w:r>
        <w:rPr>
          <w:rFonts w:hint="eastAsia" w:ascii="宋体" w:hAnsi="宋体" w:cs="宋体"/>
          <w:szCs w:val="21"/>
        </w:rPr>
        <w:t>5.5.15 设备安装完成后，应张粘相应标识标牌。</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5.6 防腐与绝热</w:t>
      </w:r>
    </w:p>
    <w:p>
      <w:pPr>
        <w:rPr>
          <w:rFonts w:ascii="宋体" w:hAnsi="宋体" w:cs="宋体"/>
          <w:szCs w:val="21"/>
        </w:rPr>
      </w:pPr>
      <w:r>
        <w:rPr>
          <w:rFonts w:hint="eastAsia" w:ascii="宋体" w:hAnsi="宋体" w:cs="宋体"/>
          <w:szCs w:val="21"/>
        </w:rPr>
        <w:t>5.6.1 风系统管路经过站台端门外时，风管保温应采取有效的防坠落措施，避免出现保温脱落侵线的情况。</w:t>
      </w:r>
    </w:p>
    <w:p>
      <w:pPr>
        <w:rPr>
          <w:rFonts w:ascii="宋体" w:hAnsi="宋体" w:cs="宋体"/>
          <w:szCs w:val="21"/>
        </w:rPr>
      </w:pPr>
      <w:r>
        <w:rPr>
          <w:rFonts w:hint="eastAsia" w:ascii="宋体" w:hAnsi="宋体" w:cs="宋体"/>
          <w:szCs w:val="21"/>
        </w:rPr>
        <w:t>5.6.2 变压器室内空调风管保温，宜在保温材料外加装镀锌钢板保护层，防止保温材料脱落造成变压器故障。</w:t>
      </w:r>
    </w:p>
    <w:p>
      <w:pPr>
        <w:widowControl/>
        <w:jc w:val="left"/>
        <w:rPr>
          <w:rFonts w:ascii="宋体" w:hAnsi="宋体" w:cs="宋体"/>
          <w:b/>
          <w:bCs/>
          <w:sz w:val="28"/>
          <w:szCs w:val="28"/>
        </w:rPr>
      </w:pPr>
      <w:r>
        <w:rPr>
          <w:rFonts w:ascii="宋体" w:hAnsi="宋体" w:cs="宋体"/>
          <w:b/>
          <w:bCs/>
          <w:sz w:val="28"/>
          <w:szCs w:val="28"/>
        </w:rPr>
        <w:br w:type="page"/>
      </w:r>
    </w:p>
    <w:p>
      <w:pPr>
        <w:jc w:val="center"/>
        <w:rPr>
          <w:rFonts w:ascii="宋体" w:hAnsi="宋体" w:cs="宋体"/>
          <w:b/>
          <w:bCs/>
          <w:sz w:val="28"/>
          <w:szCs w:val="28"/>
        </w:rPr>
      </w:pPr>
      <w:r>
        <w:rPr>
          <w:rFonts w:hint="eastAsia" w:ascii="宋体" w:hAnsi="宋体" w:cs="宋体"/>
          <w:b/>
          <w:bCs/>
          <w:sz w:val="28"/>
          <w:szCs w:val="28"/>
        </w:rPr>
        <w:t>6 低压配电与照明工程施工</w:t>
      </w:r>
    </w:p>
    <w:p>
      <w:pPr>
        <w:jc w:val="center"/>
        <w:rPr>
          <w:rFonts w:ascii="宋体" w:hAnsi="宋体" w:cs="宋体"/>
          <w:b/>
          <w:bCs/>
          <w:szCs w:val="21"/>
        </w:rPr>
      </w:pPr>
      <w:r>
        <w:rPr>
          <w:rFonts w:hint="eastAsia" w:ascii="宋体" w:hAnsi="宋体" w:cs="宋体"/>
          <w:b/>
          <w:bCs/>
          <w:szCs w:val="21"/>
        </w:rPr>
        <w:t>6</w:t>
      </w:r>
      <w:r>
        <w:rPr>
          <w:rFonts w:ascii="宋体" w:hAnsi="宋体" w:cs="宋体"/>
          <w:b/>
          <w:bCs/>
          <w:szCs w:val="21"/>
        </w:rPr>
        <w:t>.</w:t>
      </w:r>
      <w:r>
        <w:rPr>
          <w:rFonts w:hint="eastAsia" w:ascii="宋体" w:hAnsi="宋体" w:cs="宋体"/>
          <w:b/>
          <w:bCs/>
          <w:szCs w:val="21"/>
        </w:rPr>
        <w:t>1 一般规定</w:t>
      </w:r>
    </w:p>
    <w:p>
      <w:pPr>
        <w:rPr>
          <w:rFonts w:ascii="宋体" w:hAnsi="宋体" w:cs="宋体"/>
          <w:szCs w:val="21"/>
        </w:rPr>
      </w:pPr>
      <w:r>
        <w:rPr>
          <w:rFonts w:hint="eastAsia" w:ascii="宋体" w:hAnsi="宋体" w:cs="宋体"/>
          <w:szCs w:val="21"/>
        </w:rPr>
        <w:t>6.1.1 低压配电与照明系统主要材料应满足国家及相关现行规范以及设计图纸的要求，并与现场环境相协调，做到外形美观，布局合理，操作简单、维护方便。</w:t>
      </w:r>
    </w:p>
    <w:p>
      <w:pPr>
        <w:rPr>
          <w:rFonts w:ascii="宋体" w:hAnsi="宋体" w:cs="宋体"/>
          <w:szCs w:val="21"/>
        </w:rPr>
      </w:pPr>
      <w:r>
        <w:rPr>
          <w:rFonts w:hint="eastAsia" w:ascii="宋体" w:hAnsi="宋体" w:cs="宋体"/>
          <w:szCs w:val="21"/>
        </w:rPr>
        <w:t>6.1.2 阻燃或耐火电线电缆相关产品供应商应提供生产许可证、质量管理体系认证证书和由国家认可的检测机构出具的全性能型式试验报告。</w:t>
      </w:r>
    </w:p>
    <w:p>
      <w:pPr>
        <w:rPr>
          <w:rFonts w:ascii="宋体" w:hAnsi="宋体" w:cs="宋体"/>
          <w:szCs w:val="21"/>
        </w:rPr>
      </w:pPr>
      <w:r>
        <w:rPr>
          <w:rFonts w:hint="eastAsia" w:ascii="宋体" w:hAnsi="宋体" w:cs="宋体"/>
          <w:szCs w:val="21"/>
        </w:rPr>
        <w:t>6.1.3 电缆穿越下列部位时，应采取防火封堵措施：</w:t>
      </w:r>
    </w:p>
    <w:p>
      <w:pPr>
        <w:ind w:firstLine="420" w:firstLineChars="200"/>
        <w:rPr>
          <w:rFonts w:ascii="宋体" w:hAnsi="宋体" w:cs="宋体"/>
          <w:szCs w:val="21"/>
        </w:rPr>
      </w:pPr>
      <w:r>
        <w:rPr>
          <w:rFonts w:hint="eastAsia" w:ascii="宋体" w:hAnsi="宋体" w:cs="宋体"/>
          <w:szCs w:val="21"/>
        </w:rPr>
        <w:t>1  穿越不同的防火分区 ；</w:t>
      </w:r>
    </w:p>
    <w:p>
      <w:pPr>
        <w:ind w:firstLine="420" w:firstLineChars="200"/>
        <w:rPr>
          <w:rFonts w:ascii="宋体" w:hAnsi="宋体" w:cs="宋体"/>
          <w:szCs w:val="21"/>
        </w:rPr>
      </w:pPr>
      <w:r>
        <w:rPr>
          <w:rFonts w:hint="eastAsia" w:ascii="宋体" w:hAnsi="宋体" w:cs="宋体"/>
          <w:szCs w:val="21"/>
        </w:rPr>
        <w:t>2  垂直敷设穿越楼板处；</w:t>
      </w:r>
    </w:p>
    <w:p>
      <w:pPr>
        <w:ind w:firstLine="420" w:firstLineChars="200"/>
        <w:rPr>
          <w:rFonts w:ascii="宋体" w:hAnsi="宋体" w:cs="宋体"/>
          <w:szCs w:val="21"/>
        </w:rPr>
      </w:pPr>
      <w:r>
        <w:rPr>
          <w:rFonts w:hint="eastAsia" w:ascii="宋体" w:hAnsi="宋体" w:cs="宋体"/>
          <w:szCs w:val="21"/>
        </w:rPr>
        <w:t>3  电缆通道、电缆沟的隔墙处；</w:t>
      </w:r>
    </w:p>
    <w:p>
      <w:pPr>
        <w:ind w:firstLine="420" w:firstLineChars="200"/>
        <w:rPr>
          <w:rFonts w:ascii="宋体" w:hAnsi="宋体" w:cs="宋体"/>
          <w:szCs w:val="21"/>
        </w:rPr>
      </w:pPr>
      <w:r>
        <w:rPr>
          <w:rFonts w:hint="eastAsia" w:ascii="宋体" w:hAnsi="宋体" w:cs="宋体"/>
          <w:szCs w:val="21"/>
        </w:rPr>
        <w:t>4  穿越耐火极限不小于1.00h的隔墙处；</w:t>
      </w:r>
    </w:p>
    <w:p>
      <w:pPr>
        <w:ind w:firstLine="420" w:firstLineChars="200"/>
        <w:rPr>
          <w:rFonts w:ascii="宋体" w:hAnsi="宋体" w:cs="宋体"/>
          <w:szCs w:val="21"/>
        </w:rPr>
      </w:pPr>
      <w:r>
        <w:rPr>
          <w:rFonts w:hint="eastAsia" w:ascii="宋体" w:hAnsi="宋体" w:cs="宋体"/>
          <w:szCs w:val="21"/>
        </w:rPr>
        <w:t>5  至建筑物的入口处，或至配电间、控制室的沟道入口处；</w:t>
      </w:r>
    </w:p>
    <w:p>
      <w:pPr>
        <w:ind w:firstLine="420" w:firstLineChars="200"/>
        <w:rPr>
          <w:rFonts w:ascii="宋体" w:hAnsi="宋体" w:cs="宋体"/>
          <w:szCs w:val="21"/>
        </w:rPr>
      </w:pPr>
      <w:r>
        <w:rPr>
          <w:rFonts w:hint="eastAsia" w:ascii="宋体" w:hAnsi="宋体" w:cs="宋体"/>
          <w:szCs w:val="21"/>
        </w:rPr>
        <w:t>6  电缆引至电气柜、盘或控制屏的开孔部位。</w:t>
      </w:r>
    </w:p>
    <w:p>
      <w:pPr>
        <w:rPr>
          <w:rFonts w:ascii="宋体" w:hAnsi="宋体" w:cs="宋体"/>
          <w:szCs w:val="21"/>
        </w:rPr>
      </w:pPr>
      <w:r>
        <w:rPr>
          <w:rFonts w:hint="eastAsia" w:ascii="宋体" w:hAnsi="宋体" w:cs="宋体"/>
          <w:szCs w:val="21"/>
        </w:rPr>
        <w:t>6.1.4 电线电缆应按使用场所和敷设条件选择其阻燃级别，在同一建筑物内选用的阻燃和阻燃耐火电缆，其阻燃级别以相同。地下车站电线电缆</w:t>
      </w:r>
      <w:r>
        <w:rPr>
          <w:rFonts w:ascii="宋体" w:hAnsi="宋体" w:cs="宋体"/>
          <w:szCs w:val="21"/>
        </w:rPr>
        <w:t>燃烧性能</w:t>
      </w:r>
      <w:r>
        <w:rPr>
          <w:rFonts w:hint="eastAsia" w:ascii="宋体" w:hAnsi="宋体" w:cs="宋体"/>
          <w:szCs w:val="21"/>
        </w:rPr>
        <w:t>应不低于国家标准《电缆与光缆燃烧性能分级》规定的B1级电缆。地上车站电线电缆阻燃等级不应低于国家标准《电缆与光缆燃烧性能分级》规定的B2级。</w:t>
      </w:r>
    </w:p>
    <w:p>
      <w:pPr>
        <w:rPr>
          <w:rFonts w:ascii="宋体" w:hAnsi="宋体" w:cs="宋体"/>
          <w:szCs w:val="21"/>
        </w:rPr>
      </w:pPr>
      <w:r>
        <w:rPr>
          <w:rFonts w:hint="eastAsia" w:ascii="宋体" w:hAnsi="宋体" w:cs="宋体"/>
          <w:szCs w:val="21"/>
        </w:rPr>
        <w:t>6.1.5 消防用电设备的线缆选择与敷设，应满足火灾时连续供电的需要，所有线缆应为铜芯导体。</w:t>
      </w:r>
    </w:p>
    <w:p>
      <w:pPr>
        <w:rPr>
          <w:rFonts w:ascii="宋体" w:hAnsi="宋体" w:cs="宋体"/>
          <w:szCs w:val="21"/>
        </w:rPr>
      </w:pPr>
      <w:r>
        <w:rPr>
          <w:rFonts w:hint="eastAsia" w:ascii="宋体" w:hAnsi="宋体" w:cs="宋体"/>
          <w:szCs w:val="21"/>
        </w:rPr>
        <w:t xml:space="preserve">6.1.6 </w:t>
      </w:r>
      <w:r>
        <w:rPr>
          <w:rFonts w:ascii="宋体" w:hAnsi="宋体" w:cs="宋体"/>
          <w:szCs w:val="21"/>
        </w:rPr>
        <w:t>应根据使用场所对线缆的毒性、烟密度、引发和传播火灾的可能性等要求选择普通负荷的配电线路、控制线路和电子信息系统线路的类型及敷设方式。</w:t>
      </w:r>
    </w:p>
    <w:p>
      <w:pPr>
        <w:rPr>
          <w:rFonts w:ascii="宋体" w:hAnsi="宋体" w:cs="宋体"/>
          <w:szCs w:val="21"/>
        </w:rPr>
      </w:pPr>
      <w:r>
        <w:rPr>
          <w:rFonts w:hint="eastAsia" w:ascii="宋体" w:hAnsi="宋体" w:cs="宋体"/>
          <w:szCs w:val="21"/>
        </w:rPr>
        <w:t>6.1.7 地下车站及区间内敷设的中压电缆应采用</w:t>
      </w:r>
      <w:r>
        <w:rPr>
          <w:rFonts w:ascii="宋体" w:hAnsi="宋体" w:cs="宋体"/>
          <w:szCs w:val="21"/>
        </w:rPr>
        <w:t>燃烧性能</w:t>
      </w:r>
      <w:r>
        <w:rPr>
          <w:rFonts w:hint="eastAsia" w:ascii="宋体" w:hAnsi="宋体" w:cs="宋体"/>
          <w:szCs w:val="21"/>
        </w:rPr>
        <w:t>应不低于国家标准《电缆与光缆燃烧性能分级》规定的B1级电缆，宜采用耐火型。地上车站及区间内敷设的中压电缆应采用</w:t>
      </w:r>
      <w:r>
        <w:rPr>
          <w:rFonts w:ascii="宋体" w:hAnsi="宋体" w:cs="宋体"/>
          <w:szCs w:val="21"/>
        </w:rPr>
        <w:t>燃烧性能</w:t>
      </w:r>
      <w:r>
        <w:rPr>
          <w:rFonts w:hint="eastAsia" w:ascii="宋体" w:hAnsi="宋体" w:cs="宋体"/>
          <w:szCs w:val="21"/>
        </w:rPr>
        <w:t>应不低于国家标准《电缆与光缆燃烧性能分级》规定的B1级电缆，宜采用耐火型。当中压电缆后端带有消防负荷，且敷设在地下空间、垂直井道内时，应采用中压阻燃耐火电缆。</w:t>
      </w:r>
    </w:p>
    <w:p>
      <w:pPr>
        <w:rPr>
          <w:rFonts w:ascii="宋体" w:hAnsi="宋体" w:cs="宋体"/>
          <w:szCs w:val="21"/>
        </w:rPr>
      </w:pPr>
      <w:r>
        <w:rPr>
          <w:rFonts w:hint="eastAsia" w:ascii="宋体" w:hAnsi="宋体" w:cs="宋体"/>
          <w:szCs w:val="21"/>
        </w:rPr>
        <w:t>6.1.8 钢制支吊架应采用手工电弧焊。焊缝表面应平滑均匀,焊缝不应有漏焊、裂纹、烧穿、未熔合、表面气孔、焊瘤等缺陷，焊缝咬边深度不大于</w:t>
      </w:r>
      <w:r>
        <w:rPr>
          <w:rFonts w:ascii="宋体" w:hAnsi="宋体" w:cs="宋体"/>
          <w:szCs w:val="21"/>
        </w:rPr>
        <w:t>0.5mm</w:t>
      </w:r>
      <w:r>
        <w:rPr>
          <w:rFonts w:hint="eastAsia" w:ascii="宋体" w:hAnsi="宋体" w:cs="宋体"/>
          <w:szCs w:val="21"/>
        </w:rPr>
        <w:t>。</w:t>
      </w:r>
    </w:p>
    <w:p>
      <w:pPr>
        <w:rPr>
          <w:rFonts w:ascii="宋体" w:hAnsi="宋体" w:cs="宋体"/>
          <w:szCs w:val="21"/>
        </w:rPr>
      </w:pPr>
      <w:r>
        <w:rPr>
          <w:rFonts w:hint="eastAsia" w:ascii="宋体" w:hAnsi="宋体" w:cs="宋体"/>
          <w:szCs w:val="21"/>
        </w:rPr>
        <w:t>6.1.9 桥架表面应平整、光洁，工作表面不应有损伤电缆绝缘层的毛刺、锐边等缺陷。桥架端部连接处的电阻值应不大于0.00033Ω。</w:t>
      </w:r>
    </w:p>
    <w:p>
      <w:pPr>
        <w:rPr>
          <w:rFonts w:ascii="宋体" w:hAnsi="宋体"/>
          <w:szCs w:val="21"/>
        </w:rPr>
      </w:pPr>
      <w:r>
        <w:rPr>
          <w:rFonts w:hint="eastAsia" w:ascii="宋体" w:hAnsi="宋体"/>
          <w:szCs w:val="21"/>
        </w:rPr>
        <w:t>6.1.10 为抵御地铁车站及隧道内较强烈的震动，对电缆桥架、电缆支架、密集型母线、配电箱等重型载荷应采用适用于开裂混凝土的具有防腐蚀、防火性、抗冲击、耐疲劳的后扩底锚栓，保持较高承载力。</w:t>
      </w:r>
    </w:p>
    <w:p>
      <w:r>
        <w:rPr>
          <w:rFonts w:hint="eastAsia" w:ascii="宋体" w:hAnsi="宋体"/>
          <w:szCs w:val="21"/>
        </w:rPr>
        <w:t>6.1.13 在电缆桥架、槽盒内敷设的缆线在引进、引出和转弯处，应在长度上留有裕量，接地线应采用防震被切断</w:t>
      </w:r>
      <w:r>
        <w:rPr>
          <w:rFonts w:hint="eastAsia"/>
        </w:rPr>
        <w:t>的措施。</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6.2 导管、线缆敷设</w:t>
      </w:r>
    </w:p>
    <w:p>
      <w:pPr>
        <w:spacing w:line="276" w:lineRule="auto"/>
        <w:rPr>
          <w:rFonts w:asciiTheme="minorEastAsia" w:hAnsiTheme="minorEastAsia" w:eastAsiaTheme="minorEastAsia"/>
        </w:rPr>
      </w:pPr>
      <w:r>
        <w:rPr>
          <w:rFonts w:hint="eastAsia" w:asciiTheme="minorEastAsia" w:hAnsiTheme="minorEastAsia" w:eastAsiaTheme="minorEastAsia"/>
        </w:rPr>
        <w:t>6.2.1 由变电所引至消防用电设备的电源主干线及分支线，地下车站宜采用耐火温度950℃，持续供电时间180分钟的耐火电缆，当线路的敷设保护措施符合防火要求时，可采用有机绝缘耐火电缆。地上车站应采用有机绝缘耐火电缆。线路敷设应符合下列规定：</w:t>
      </w:r>
    </w:p>
    <w:p>
      <w:pPr>
        <w:spacing w:line="276" w:lineRule="auto"/>
        <w:ind w:firstLine="420" w:firstLineChars="200"/>
        <w:rPr>
          <w:rFonts w:asciiTheme="minorEastAsia" w:hAnsiTheme="minorEastAsia" w:eastAsiaTheme="minorEastAsia"/>
        </w:rPr>
      </w:pPr>
      <w:r>
        <w:rPr>
          <w:rFonts w:hint="eastAsia" w:asciiTheme="minorEastAsia" w:hAnsiTheme="minorEastAsia" w:eastAsiaTheme="minorEastAsia"/>
        </w:rPr>
        <w:t xml:space="preserve">1  </w:t>
      </w:r>
      <w:r>
        <w:rPr>
          <w:rFonts w:asciiTheme="minorEastAsia" w:hAnsiTheme="minorEastAsia" w:eastAsiaTheme="minorEastAsia"/>
        </w:rPr>
        <w:t>消防负荷电缆与普通负荷电缆宜分槽敷设。当电缆根数较少或敷设空间受限需共槽敷设时，应用隔板分隔</w:t>
      </w:r>
      <w:r>
        <w:rPr>
          <w:rFonts w:hint="eastAsia" w:asciiTheme="minorEastAsia" w:hAnsiTheme="minorEastAsia" w:eastAsiaTheme="minorEastAsia"/>
        </w:rPr>
        <w:t>；</w:t>
      </w:r>
    </w:p>
    <w:p>
      <w:pPr>
        <w:spacing w:line="276" w:lineRule="auto"/>
        <w:ind w:firstLine="420" w:firstLineChars="200"/>
        <w:rPr>
          <w:rFonts w:asciiTheme="minorEastAsia" w:hAnsiTheme="minorEastAsia" w:eastAsiaTheme="minorEastAsia"/>
        </w:rPr>
      </w:pPr>
      <w:r>
        <w:rPr>
          <w:rFonts w:hint="eastAsia" w:asciiTheme="minorEastAsia" w:hAnsiTheme="minorEastAsia" w:eastAsiaTheme="minorEastAsia"/>
        </w:rPr>
        <w:t>2  当采用耐火等级为950℃、180分钟的耐火电缆时，应采用明敷或吊顶内敷设；</w:t>
      </w:r>
    </w:p>
    <w:p>
      <w:pPr>
        <w:spacing w:line="276" w:lineRule="auto"/>
        <w:ind w:firstLine="420" w:firstLineChars="200"/>
        <w:rPr>
          <w:rFonts w:asciiTheme="minorEastAsia" w:hAnsiTheme="minorEastAsia" w:eastAsiaTheme="minorEastAsia"/>
        </w:rPr>
      </w:pPr>
      <w:r>
        <w:rPr>
          <w:rFonts w:hint="eastAsia" w:asciiTheme="minorEastAsia" w:hAnsiTheme="minorEastAsia" w:eastAsiaTheme="minorEastAsia"/>
        </w:rPr>
        <w:t>3  有机绝缘耐火电缆在电气竖井、电缆沟或电缆专用通道内敷设时，可不穿管保护，但应采取与非消防用电电缆隔离措施。</w:t>
      </w:r>
    </w:p>
    <w:p>
      <w:pPr>
        <w:spacing w:line="276" w:lineRule="auto"/>
        <w:ind w:firstLine="420" w:firstLineChars="200"/>
        <w:rPr>
          <w:rFonts w:asciiTheme="minorEastAsia" w:hAnsiTheme="minorEastAsia" w:eastAsiaTheme="minorEastAsia"/>
        </w:rPr>
      </w:pPr>
      <w:r>
        <w:rPr>
          <w:rFonts w:hint="eastAsia" w:asciiTheme="minorEastAsia" w:hAnsiTheme="minorEastAsia" w:eastAsiaTheme="minorEastAsia"/>
        </w:rPr>
        <w:t>4  当地下车站采用有机绝缘耐火电缆明敷或吊顶内敷设时，应穿金属导管或封闭式金属线槽保护。所穿金属导管或封闭式金属线槽应采取涂防火涂料等防火保护措施。</w:t>
      </w:r>
    </w:p>
    <w:p>
      <w:pPr>
        <w:spacing w:line="276" w:lineRule="auto"/>
        <w:ind w:firstLine="420" w:firstLineChars="200"/>
        <w:rPr>
          <w:rFonts w:asciiTheme="minorEastAsia" w:hAnsiTheme="minorEastAsia" w:eastAsiaTheme="minorEastAsia"/>
        </w:rPr>
      </w:pPr>
      <w:r>
        <w:rPr>
          <w:rFonts w:hint="eastAsia" w:asciiTheme="minorEastAsia" w:hAnsiTheme="minorEastAsia" w:eastAsiaTheme="minorEastAsia"/>
        </w:rPr>
        <w:t>5  当线路穿管暗敷时，可采用</w:t>
      </w:r>
      <w:r>
        <w:rPr>
          <w:rFonts w:asciiTheme="minorEastAsia" w:hAnsiTheme="minorEastAsia" w:eastAsiaTheme="minorEastAsia"/>
        </w:rPr>
        <w:t>燃烧性能</w:t>
      </w:r>
      <w:r>
        <w:rPr>
          <w:rFonts w:hint="eastAsia" w:asciiTheme="minorEastAsia" w:hAnsiTheme="minorEastAsia" w:eastAsiaTheme="minorEastAsia"/>
        </w:rPr>
        <w:t>应不低于国家标准《电缆与光缆燃烧性能分级》规定的B1级电缆，但金属管或阻燃硬质塑料管应敷设在不燃烧体结构内，且保护层厚不小于30mm。</w:t>
      </w:r>
    </w:p>
    <w:p>
      <w:pPr>
        <w:rPr>
          <w:rFonts w:ascii="宋体" w:hAnsi="宋体"/>
          <w:szCs w:val="21"/>
        </w:rPr>
      </w:pPr>
      <w:r>
        <w:rPr>
          <w:rFonts w:hint="eastAsia" w:ascii="宋体" w:hAnsi="宋体"/>
          <w:szCs w:val="21"/>
        </w:rPr>
        <w:t>6.2.2 自变电所低压柜馈出的电缆干线除需满足载流量和电压偏差要求外，尚应满足出线保护开关的故障保护灵敏度校验。</w:t>
      </w:r>
    </w:p>
    <w:p>
      <w:pPr>
        <w:rPr>
          <w:rFonts w:ascii="宋体" w:hAnsi="宋体"/>
          <w:szCs w:val="21"/>
        </w:rPr>
      </w:pPr>
      <w:r>
        <w:rPr>
          <w:rFonts w:hint="eastAsia" w:ascii="宋体" w:hAnsi="宋体"/>
          <w:szCs w:val="21"/>
        </w:rPr>
        <w:t>6.2.3 插座均选用安全型，地面插座应为非弹起式防水插座，防护等级IP66。</w:t>
      </w:r>
    </w:p>
    <w:p>
      <w:pPr>
        <w:rPr>
          <w:rFonts w:ascii="宋体" w:hAnsi="宋体"/>
          <w:szCs w:val="21"/>
        </w:rPr>
      </w:pPr>
      <w:r>
        <w:rPr>
          <w:rFonts w:hint="eastAsia" w:ascii="宋体" w:hAnsi="宋体"/>
          <w:szCs w:val="21"/>
        </w:rPr>
        <w:t>6.2.4人防电源切换箱馈线电源电缆至人防风道动力控制柜、区间隔断门信号箱，馈出电缆引到位后预留10米。</w:t>
      </w:r>
    </w:p>
    <w:p>
      <w:pPr>
        <w:rPr>
          <w:rFonts w:ascii="宋体" w:hAnsi="宋体"/>
          <w:szCs w:val="21"/>
        </w:rPr>
      </w:pPr>
      <w:r>
        <w:rPr>
          <w:rFonts w:hint="eastAsia" w:ascii="宋体" w:hAnsi="宋体"/>
          <w:szCs w:val="21"/>
        </w:rPr>
        <w:t>6.2.5 应急照明回路电气配管时，钢管外应刷防火涂料。</w:t>
      </w:r>
    </w:p>
    <w:p>
      <w:pPr>
        <w:rPr>
          <w:rFonts w:ascii="宋体" w:hAnsi="宋体"/>
          <w:szCs w:val="21"/>
        </w:rPr>
      </w:pPr>
      <w:r>
        <w:rPr>
          <w:rFonts w:hint="eastAsia" w:ascii="宋体" w:hAnsi="宋体"/>
          <w:szCs w:val="21"/>
        </w:rPr>
        <w:t>6.2.6 区间过轨电缆穿钢管敷设，钢管外部应设绝缘垫或绝缘套管。</w:t>
      </w:r>
    </w:p>
    <w:p>
      <w:pPr>
        <w:rPr>
          <w:rFonts w:ascii="宋体" w:hAnsi="宋体"/>
          <w:szCs w:val="21"/>
        </w:rPr>
      </w:pPr>
      <w:r>
        <w:rPr>
          <w:rFonts w:hint="eastAsia" w:ascii="宋体" w:hAnsi="宋体"/>
          <w:szCs w:val="21"/>
        </w:rPr>
        <w:t>6.2.7 区间过轨电缆从钢轨下方穿越时，距钢轨底距离不得小于50mm。</w:t>
      </w:r>
    </w:p>
    <w:p>
      <w:pPr>
        <w:rPr>
          <w:rFonts w:ascii="宋体" w:hAnsi="宋体"/>
          <w:szCs w:val="21"/>
        </w:rPr>
      </w:pPr>
      <w:r>
        <w:rPr>
          <w:rFonts w:hint="eastAsia" w:ascii="宋体" w:hAnsi="宋体"/>
          <w:szCs w:val="21"/>
        </w:rPr>
        <w:t>6.2.8 区间电气配管、电缆敷设、桥架安装时不得侵入标准限界。</w:t>
      </w:r>
    </w:p>
    <w:p>
      <w:pPr>
        <w:rPr>
          <w:rFonts w:ascii="宋体" w:hAnsi="宋体"/>
          <w:szCs w:val="21"/>
        </w:rPr>
      </w:pPr>
      <w:r>
        <w:rPr>
          <w:rFonts w:hint="eastAsia" w:ascii="宋体" w:hAnsi="宋体"/>
          <w:szCs w:val="21"/>
        </w:rPr>
        <w:t>6.2.8 位于室外、风道、冷水机房的电气配管，应在钢管竖向转弯处设置防水弯头。</w:t>
      </w:r>
    </w:p>
    <w:p>
      <w:pPr>
        <w:rPr>
          <w:rFonts w:ascii="宋体" w:hAnsi="宋体"/>
          <w:szCs w:val="21"/>
        </w:rPr>
      </w:pPr>
      <w:r>
        <w:rPr>
          <w:rFonts w:hint="eastAsia" w:ascii="宋体" w:hAnsi="宋体"/>
          <w:szCs w:val="21"/>
        </w:rPr>
        <w:t>6.2.9 线缆敷设时，设备两端、线缆长度过超50米的转弯处均应设置电缆标牌。</w:t>
      </w:r>
    </w:p>
    <w:p>
      <w:pPr>
        <w:rPr>
          <w:rFonts w:ascii="宋体" w:hAnsi="宋体"/>
          <w:szCs w:val="21"/>
        </w:rPr>
      </w:pPr>
      <w:r>
        <w:rPr>
          <w:rFonts w:hint="eastAsia" w:ascii="宋体" w:hAnsi="宋体"/>
          <w:szCs w:val="21"/>
        </w:rPr>
        <w:t>6.2.10 区间桥架盖板固定方式，应采用不锈钢带环绕固定，不得采用卡扣固定。</w:t>
      </w:r>
    </w:p>
    <w:p>
      <w:pPr>
        <w:rPr>
          <w:rFonts w:ascii="宋体" w:hAnsi="宋体"/>
          <w:szCs w:val="21"/>
        </w:rPr>
      </w:pPr>
      <w:r>
        <w:rPr>
          <w:rFonts w:hint="eastAsia" w:ascii="宋体" w:hAnsi="宋体"/>
          <w:szCs w:val="21"/>
        </w:rPr>
        <w:t>6.2.11 非铠装电缆敷设时，应穿管敷设或在桥架内敷设，铠装电缆可采用明敷方式。</w:t>
      </w:r>
    </w:p>
    <w:p>
      <w:pPr>
        <w:rPr>
          <w:rFonts w:ascii="宋体" w:hAnsi="宋体"/>
          <w:szCs w:val="21"/>
        </w:rPr>
      </w:pPr>
      <w:r>
        <w:rPr>
          <w:rFonts w:hint="eastAsia" w:ascii="宋体" w:hAnsi="宋体"/>
          <w:szCs w:val="21"/>
        </w:rPr>
        <w:t>6.2.12 桥架翻弯或进配电箱、柜时，根据现场实测自己加工的桥架部件，不得出现90度弯头，应按要求加工异型（弯头、三通、变径）弯头。</w:t>
      </w:r>
    </w:p>
    <w:p>
      <w:pPr>
        <w:rPr>
          <w:rFonts w:ascii="宋体" w:hAnsi="宋体"/>
          <w:szCs w:val="21"/>
        </w:rPr>
      </w:pPr>
      <w:r>
        <w:rPr>
          <w:rFonts w:hint="eastAsia" w:ascii="宋体" w:hAnsi="宋体"/>
          <w:szCs w:val="21"/>
        </w:rPr>
        <w:t>6.2.13 喷塑桥架安装时，所有异型桥架部件应现场测量，并由厂家加工。</w:t>
      </w:r>
    </w:p>
    <w:p>
      <w:pPr>
        <w:rPr>
          <w:rFonts w:ascii="宋体" w:hAnsi="宋体"/>
          <w:szCs w:val="21"/>
        </w:rPr>
      </w:pPr>
      <w:r>
        <w:rPr>
          <w:rFonts w:hint="eastAsia" w:ascii="宋体" w:hAnsi="宋体"/>
          <w:szCs w:val="21"/>
        </w:rPr>
        <w:t>6.2.14 强、弱电井内安装垂直桥架穿过结构板时，做防火封堵时，桥架孔洞周围要做挡水凸台。</w:t>
      </w:r>
    </w:p>
    <w:p>
      <w:pPr>
        <w:rPr>
          <w:rFonts w:ascii="宋体" w:hAnsi="宋体"/>
          <w:szCs w:val="21"/>
        </w:rPr>
      </w:pPr>
    </w:p>
    <w:p>
      <w:pPr>
        <w:jc w:val="center"/>
        <w:rPr>
          <w:rFonts w:ascii="宋体" w:hAnsi="宋体" w:cs="宋体"/>
          <w:b/>
          <w:bCs/>
          <w:szCs w:val="21"/>
        </w:rPr>
      </w:pPr>
      <w:r>
        <w:rPr>
          <w:rFonts w:hint="eastAsia" w:ascii="宋体" w:hAnsi="宋体" w:cs="宋体"/>
          <w:b/>
          <w:bCs/>
          <w:szCs w:val="21"/>
        </w:rPr>
        <w:t>6.3 配电箱、柜安装</w:t>
      </w:r>
    </w:p>
    <w:p>
      <w:pPr>
        <w:rPr>
          <w:rFonts w:ascii="宋体" w:hAnsi="宋体" w:cs="宋体"/>
          <w:szCs w:val="21"/>
        </w:rPr>
      </w:pPr>
      <w:r>
        <w:rPr>
          <w:rFonts w:hint="eastAsia" w:ascii="宋体" w:hAnsi="宋体" w:cs="宋体"/>
          <w:szCs w:val="21"/>
        </w:rPr>
        <w:t>6.4.2 配电箱、柜上方进线口防火封堵时，采用柔性有机堵料应符合GB23864中相关规定，防止油泥滴落造成元器件损坏。</w:t>
      </w:r>
    </w:p>
    <w:p>
      <w:pPr>
        <w:rPr>
          <w:rFonts w:ascii="宋体" w:hAnsi="宋体" w:cs="宋体"/>
          <w:szCs w:val="21"/>
        </w:rPr>
      </w:pPr>
      <w:r>
        <w:rPr>
          <w:rFonts w:hint="eastAsia" w:ascii="宋体" w:hAnsi="宋体" w:cs="宋体"/>
          <w:szCs w:val="21"/>
        </w:rPr>
        <w:t>6.4.3 区间灯具、设备配电箱、支架等安装时不得超过限界规定。区间配电箱、插座箱应在深化时考虑防震措施，不允许因列车震动引起区间配电箱、维修箱门锁松脱。</w:t>
      </w:r>
    </w:p>
    <w:p>
      <w:pPr>
        <w:rPr>
          <w:rFonts w:ascii="宋体" w:hAnsi="宋体" w:cs="宋体"/>
          <w:szCs w:val="21"/>
        </w:rPr>
      </w:pPr>
      <w:r>
        <w:rPr>
          <w:rFonts w:hint="eastAsia" w:ascii="宋体" w:hAnsi="宋体" w:cs="宋体"/>
          <w:szCs w:val="21"/>
        </w:rPr>
        <w:t>6.4.4 变压器室上方不得安装各类灯具。</w:t>
      </w:r>
    </w:p>
    <w:p>
      <w:pPr>
        <w:rPr>
          <w:rFonts w:ascii="宋体" w:hAnsi="宋体" w:cs="宋体"/>
          <w:szCs w:val="21"/>
        </w:rPr>
      </w:pPr>
      <w:r>
        <w:rPr>
          <w:rFonts w:hint="eastAsia" w:ascii="宋体" w:hAnsi="宋体" w:cs="宋体"/>
          <w:szCs w:val="21"/>
        </w:rPr>
        <w:t>6.4.5 配电箱进出线均应下进下出，防止配电箱上方杂物、零件掉落造成配电箱故障。</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6.4 灯具安装</w:t>
      </w:r>
    </w:p>
    <w:p>
      <w:pPr>
        <w:rPr>
          <w:rFonts w:ascii="宋体" w:hAnsi="宋体" w:cs="宋体"/>
          <w:szCs w:val="21"/>
        </w:rPr>
      </w:pPr>
      <w:r>
        <w:rPr>
          <w:rFonts w:hint="eastAsia" w:ascii="宋体" w:hAnsi="宋体" w:cs="宋体"/>
          <w:szCs w:val="21"/>
        </w:rPr>
        <w:t>6.4.1 屏蔽门上方安装成排灯具，距屏蔽门上盖板距离不得小于3cm。</w:t>
      </w:r>
    </w:p>
    <w:p>
      <w:pPr>
        <w:rPr>
          <w:rFonts w:ascii="宋体" w:hAnsi="宋体" w:cs="宋体"/>
          <w:szCs w:val="21"/>
        </w:rPr>
      </w:pPr>
      <w:r>
        <w:rPr>
          <w:rFonts w:hint="eastAsia" w:ascii="宋体" w:hAnsi="宋体" w:cs="宋体"/>
          <w:szCs w:val="21"/>
        </w:rPr>
        <w:t>6.4.2 屏蔽门上方安装成排灯具，平直度误差不得超过1/100。</w:t>
      </w:r>
    </w:p>
    <w:p>
      <w:pPr>
        <w:rPr>
          <w:rFonts w:ascii="宋体" w:hAnsi="宋体" w:cs="宋体"/>
          <w:szCs w:val="21"/>
        </w:rPr>
      </w:pPr>
      <w:r>
        <w:rPr>
          <w:rFonts w:hint="eastAsia" w:ascii="宋体" w:hAnsi="宋体" w:cs="宋体"/>
          <w:szCs w:val="21"/>
        </w:rPr>
        <w:t>6.4.6 大型灯具安装时应对承重吊杆进行荷载试验。</w:t>
      </w:r>
    </w:p>
    <w:p>
      <w:pPr>
        <w:rPr>
          <w:rFonts w:ascii="宋体" w:hAnsi="宋体" w:cs="宋体"/>
          <w:szCs w:val="21"/>
        </w:rPr>
      </w:pPr>
      <w:r>
        <w:rPr>
          <w:rFonts w:hint="eastAsia" w:ascii="宋体" w:hAnsi="宋体" w:cs="宋体"/>
          <w:szCs w:val="21"/>
        </w:rPr>
        <w:t>6.4.7 区间安装普通照明灯、应急指示灯应采用防爆、防水、防尘灯。</w:t>
      </w:r>
    </w:p>
    <w:p>
      <w:pPr>
        <w:widowControl/>
        <w:jc w:val="left"/>
        <w:rPr>
          <w:rFonts w:ascii="宋体" w:hAnsi="宋体" w:cs="宋体"/>
          <w:b/>
          <w:bCs/>
          <w:sz w:val="28"/>
          <w:szCs w:val="28"/>
        </w:rPr>
      </w:pPr>
    </w:p>
    <w:p>
      <w:pPr>
        <w:widowControl/>
        <w:jc w:val="left"/>
        <w:rPr>
          <w:rFonts w:ascii="宋体" w:hAnsi="宋体" w:cs="宋体"/>
          <w:b/>
          <w:bCs/>
          <w:sz w:val="28"/>
          <w:szCs w:val="28"/>
        </w:rPr>
      </w:pPr>
      <w:r>
        <w:rPr>
          <w:rFonts w:ascii="宋体" w:hAnsi="宋体" w:cs="宋体"/>
          <w:b/>
          <w:bCs/>
          <w:sz w:val="28"/>
          <w:szCs w:val="28"/>
        </w:rPr>
        <w:br w:type="page"/>
      </w:r>
    </w:p>
    <w:p>
      <w:pPr>
        <w:jc w:val="center"/>
        <w:rPr>
          <w:rFonts w:ascii="宋体" w:hAnsi="宋体" w:cs="宋体"/>
          <w:b/>
          <w:bCs/>
          <w:sz w:val="28"/>
          <w:szCs w:val="28"/>
        </w:rPr>
      </w:pPr>
      <w:r>
        <w:rPr>
          <w:rFonts w:hint="eastAsia" w:ascii="宋体" w:hAnsi="宋体" w:cs="宋体"/>
          <w:b/>
          <w:bCs/>
          <w:sz w:val="28"/>
          <w:szCs w:val="28"/>
        </w:rPr>
        <w:t>7 火灾自动报警工程施工</w:t>
      </w: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7</w:t>
      </w:r>
      <w:r>
        <w:rPr>
          <w:rFonts w:ascii="宋体" w:hAnsi="宋体" w:cs="宋体"/>
          <w:b/>
          <w:bCs/>
          <w:szCs w:val="21"/>
        </w:rPr>
        <w:t>.</w:t>
      </w:r>
      <w:r>
        <w:rPr>
          <w:rFonts w:hint="eastAsia" w:ascii="宋体" w:hAnsi="宋体" w:cs="宋体"/>
          <w:b/>
          <w:bCs/>
          <w:szCs w:val="21"/>
        </w:rPr>
        <w:t>1 一般规定</w:t>
      </w:r>
    </w:p>
    <w:p>
      <w:pPr>
        <w:rPr>
          <w:rFonts w:ascii="宋体" w:hAnsi="宋体"/>
        </w:rPr>
      </w:pPr>
      <w:r>
        <w:rPr>
          <w:rFonts w:hint="eastAsia" w:ascii="宋体" w:hAnsi="宋体"/>
        </w:rPr>
        <w:t>7.1.1设备区走廊的模块箱、气体灭火控制器防护箱为暗装，暗装箱体采用上进上出线，上端设进线孔。</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7.2 系统布线</w:t>
      </w:r>
    </w:p>
    <w:p>
      <w:pPr>
        <w:rPr>
          <w:rFonts w:ascii="宋体" w:hAnsi="宋体" w:cs="宋体"/>
          <w:szCs w:val="21"/>
        </w:rPr>
      </w:pPr>
      <w:r>
        <w:rPr>
          <w:rFonts w:hint="eastAsia" w:ascii="宋体" w:hAnsi="宋体" w:cs="宋体"/>
          <w:szCs w:val="21"/>
        </w:rPr>
        <w:t>7.2.1 区间线缆穿管采用卡箍及膨胀螺栓固定，卡具间距不得大于1.5米。</w:t>
      </w:r>
    </w:p>
    <w:p>
      <w:pPr>
        <w:rPr>
          <w:rFonts w:ascii="宋体" w:hAnsi="宋体"/>
        </w:rPr>
      </w:pPr>
      <w:r>
        <w:rPr>
          <w:rFonts w:hint="eastAsia" w:ascii="宋体" w:hAnsi="宋体"/>
        </w:rPr>
        <w:t>7.2.2 智能感烟、感温、手自动报警按钮、声光报警器在线路敷设时应采用环形接线方法。</w:t>
      </w:r>
    </w:p>
    <w:p>
      <w:pPr>
        <w:rPr>
          <w:rFonts w:ascii="宋体" w:hAnsi="宋体"/>
        </w:rPr>
      </w:pPr>
      <w:r>
        <w:rPr>
          <w:rFonts w:hint="eastAsia" w:ascii="宋体" w:hAnsi="宋体"/>
        </w:rPr>
        <w:t>7.2.3 线缆穿越人防门预留孔洞时，应采用裸线敷设，不得穿管敷设。</w:t>
      </w:r>
    </w:p>
    <w:p>
      <w:pPr>
        <w:rPr>
          <w:rFonts w:ascii="宋体" w:hAnsi="宋体"/>
        </w:rPr>
      </w:pPr>
      <w:r>
        <w:rPr>
          <w:rFonts w:hint="eastAsia" w:ascii="宋体" w:hAnsi="宋体"/>
        </w:rPr>
        <w:t>7.2.4 防火卷帘带有疏散功能时，应有半降接口及全降接口；防火卷帘不带疏散功能时，仅需全降接口。</w:t>
      </w:r>
    </w:p>
    <w:p>
      <w:pPr>
        <w:rPr>
          <w:rFonts w:ascii="宋体" w:hAnsi="宋体"/>
        </w:rPr>
      </w:pPr>
    </w:p>
    <w:p>
      <w:pPr>
        <w:jc w:val="center"/>
        <w:rPr>
          <w:rFonts w:ascii="宋体" w:hAnsi="宋体" w:cs="宋体"/>
          <w:b/>
          <w:bCs/>
          <w:szCs w:val="21"/>
        </w:rPr>
      </w:pPr>
      <w:r>
        <w:rPr>
          <w:rFonts w:hint="eastAsia" w:ascii="宋体" w:hAnsi="宋体" w:cs="宋体"/>
          <w:b/>
          <w:bCs/>
          <w:szCs w:val="21"/>
        </w:rPr>
        <w:t>7.3 设备安装</w:t>
      </w:r>
    </w:p>
    <w:p>
      <w:pPr>
        <w:rPr>
          <w:rFonts w:ascii="宋体" w:hAnsi="宋体" w:cs="宋体"/>
          <w:szCs w:val="21"/>
        </w:rPr>
      </w:pPr>
      <w:r>
        <w:rPr>
          <w:rFonts w:hint="eastAsia" w:ascii="宋体" w:hAnsi="宋体" w:cs="宋体"/>
          <w:szCs w:val="21"/>
        </w:rPr>
        <w:t>7.3.1 设备区走廊的模块箱、气体灭火控制器防护箱为暗装，暗装箱体采用上进上出线，上端设进线孔。</w:t>
      </w:r>
    </w:p>
    <w:p>
      <w:pPr>
        <w:rPr>
          <w:rFonts w:ascii="宋体" w:hAnsi="宋体" w:cs="宋体"/>
          <w:szCs w:val="21"/>
        </w:rPr>
      </w:pPr>
      <w:r>
        <w:rPr>
          <w:rFonts w:hint="eastAsia" w:ascii="宋体" w:hAnsi="宋体" w:cs="宋体"/>
          <w:szCs w:val="21"/>
        </w:rPr>
        <w:t>7.3.2 隔离模块安装底盒宜采用侧墙明装，安装高度无吊顶处2.2米，有吊顶处宜高过吊顶10mm，以便于检修。</w:t>
      </w:r>
    </w:p>
    <w:p>
      <w:pPr>
        <w:rPr>
          <w:rFonts w:ascii="宋体" w:hAnsi="宋体"/>
        </w:rPr>
      </w:pPr>
      <w:r>
        <w:rPr>
          <w:rFonts w:hint="eastAsia" w:ascii="宋体" w:hAnsi="宋体"/>
        </w:rPr>
        <w:t>7.3.3 模块箱安装时，正面应预留操作及检修空间，保证箱门开启角度达到90度。</w:t>
      </w:r>
    </w:p>
    <w:p>
      <w:pPr>
        <w:rPr>
          <w:rFonts w:ascii="宋体" w:hAnsi="宋体"/>
        </w:rPr>
      </w:pPr>
      <w:r>
        <w:rPr>
          <w:rFonts w:hint="eastAsia" w:ascii="宋体" w:hAnsi="宋体"/>
        </w:rPr>
        <w:t>7.3.4 智能感温、感烟探测器不得安装在风室，不得被风管、被桥架等进行遮挡。</w:t>
      </w:r>
    </w:p>
    <w:p>
      <w:pPr>
        <w:rPr>
          <w:rFonts w:ascii="宋体" w:hAnsi="宋体"/>
        </w:rPr>
      </w:pPr>
      <w:r>
        <w:rPr>
          <w:rFonts w:hint="eastAsia" w:ascii="宋体" w:hAnsi="宋体"/>
        </w:rPr>
        <w:t>7.3.5 FAS与疏散通道、区间联络通道安装的防火门均应有接口，防火门须自带就地接线箱以供FAS就地模块接线。</w:t>
      </w:r>
    </w:p>
    <w:p>
      <w:pPr>
        <w:rPr>
          <w:rFonts w:ascii="宋体" w:hAnsi="宋体"/>
        </w:rPr>
      </w:pPr>
      <w:r>
        <w:rPr>
          <w:rFonts w:hint="eastAsia" w:ascii="宋体" w:hAnsi="宋体"/>
        </w:rPr>
        <w:t>7.3.6 气灭房间门外侧均应设置紧急启动停止按钮、手自动状态转换开关、手自动状态显示装置灯、放气指示灯。安装高度底边距装修完成面1.4米，附近有其他设备时，注意与其保持底边平齐，但必须满足距离装修完成面1.3~1.5米。</w:t>
      </w:r>
    </w:p>
    <w:p>
      <w:pPr>
        <w:rPr>
          <w:rFonts w:ascii="宋体" w:hAnsi="宋体" w:cs="宋体"/>
          <w:szCs w:val="21"/>
        </w:rPr>
      </w:pPr>
      <w:r>
        <w:rPr>
          <w:rFonts w:hint="eastAsia" w:ascii="宋体" w:hAnsi="宋体" w:cs="宋体"/>
          <w:szCs w:val="21"/>
        </w:rPr>
        <w:t>7.3.7 设置于区间的接线盒、消火栓按钮、手动报警按钮，应具有防水功能。</w:t>
      </w:r>
    </w:p>
    <w:p>
      <w:pPr>
        <w:rPr>
          <w:rFonts w:ascii="宋体" w:hAnsi="宋体" w:cs="宋体"/>
          <w:szCs w:val="21"/>
        </w:rPr>
      </w:pPr>
      <w:r>
        <w:rPr>
          <w:rFonts w:hint="eastAsia" w:ascii="宋体" w:hAnsi="宋体" w:cs="宋体"/>
          <w:szCs w:val="21"/>
        </w:rPr>
        <w:t>7.3.8 模块箱、气体灭火控制器进线口防火封堵时，采用柔性有机堵料应符合GB23864中相关规定，防止油泥滴落造成模块损坏。</w:t>
      </w:r>
    </w:p>
    <w:p>
      <w:pPr>
        <w:rPr>
          <w:rFonts w:ascii="宋体" w:hAnsi="宋体" w:cs="宋体"/>
          <w:szCs w:val="21"/>
        </w:rPr>
      </w:pPr>
      <w:r>
        <w:rPr>
          <w:rFonts w:hint="eastAsia" w:ascii="宋体" w:hAnsi="宋体" w:cs="宋体"/>
          <w:szCs w:val="21"/>
        </w:rPr>
        <w:t>7.3.9模块设备安装后应做好成品保护，保持环境干燥。</w:t>
      </w:r>
    </w:p>
    <w:p>
      <w:pPr>
        <w:rPr>
          <w:rFonts w:ascii="宋体" w:hAnsi="宋体" w:cs="宋体"/>
          <w:szCs w:val="21"/>
        </w:rPr>
      </w:pPr>
      <w:r>
        <w:rPr>
          <w:rFonts w:hint="eastAsia" w:ascii="宋体" w:hAnsi="宋体" w:cs="宋体"/>
          <w:szCs w:val="21"/>
        </w:rPr>
        <w:t>7.3.10 探测器在安装前应妥善保管，并应采取防尘、防潮、防腐蚀措施。</w:t>
      </w:r>
    </w:p>
    <w:p>
      <w:pPr>
        <w:rPr>
          <w:rFonts w:ascii="宋体" w:hAnsi="宋体" w:cs="宋体"/>
          <w:szCs w:val="21"/>
        </w:rPr>
      </w:pPr>
      <w:r>
        <w:rPr>
          <w:rFonts w:hint="eastAsia" w:ascii="宋体" w:hAnsi="宋体" w:cs="宋体"/>
          <w:szCs w:val="21"/>
        </w:rPr>
        <w:t>7.3.11 手自动报警按钮、消火栓按钮、非编址型电话插孔安装时应预留10cm距离保证功能测试。</w:t>
      </w:r>
    </w:p>
    <w:p>
      <w:pPr>
        <w:rPr>
          <w:rFonts w:ascii="宋体" w:hAnsi="宋体" w:cs="宋体"/>
          <w:szCs w:val="21"/>
        </w:rPr>
      </w:pPr>
    </w:p>
    <w:p>
      <w:pPr>
        <w:jc w:val="center"/>
        <w:rPr>
          <w:rFonts w:ascii="宋体" w:hAnsi="宋体" w:cs="宋体"/>
          <w:b/>
          <w:bCs/>
          <w:szCs w:val="21"/>
        </w:rPr>
      </w:pPr>
      <w:r>
        <w:rPr>
          <w:rFonts w:hint="eastAsia" w:ascii="宋体" w:hAnsi="宋体" w:cs="宋体"/>
          <w:b/>
          <w:bCs/>
          <w:szCs w:val="21"/>
        </w:rPr>
        <w:t>7.4 系统调试</w:t>
      </w:r>
    </w:p>
    <w:p>
      <w:pPr>
        <w:rPr>
          <w:rFonts w:ascii="宋体" w:hAnsi="宋体" w:cs="宋体"/>
          <w:szCs w:val="21"/>
        </w:rPr>
      </w:pPr>
      <w:r>
        <w:rPr>
          <w:rFonts w:hint="eastAsia" w:ascii="宋体" w:hAnsi="宋体" w:cs="宋体"/>
          <w:szCs w:val="21"/>
        </w:rPr>
        <w:t>7.4.1 0.4kV低压切非接口，输入信号为切非反馈信号，由低压配电柜经220V继电器箱内220V继电器进入切非模块箱内输入模块反馈到FAS主机；输出信号为切非控制信号，通过切非模块箱输出模块联动24V继电器对非消防电源回路进行切除。</w:t>
      </w:r>
    </w:p>
    <w:p>
      <w:pPr>
        <w:rPr>
          <w:rFonts w:ascii="宋体" w:hAnsi="宋体"/>
        </w:rPr>
      </w:pPr>
      <w:r>
        <w:rPr>
          <w:rFonts w:hint="eastAsia" w:ascii="宋体" w:hAnsi="宋体"/>
        </w:rPr>
        <w:t>7.4.2 气灭控制盘与气灭管网电磁阀接口为一路输出信号，气瓶间内设置24V继电器箱，箱内24V继电器与电磁阀联动，气灭控制盘对气瓶间内24V继电器输出启动信号，联动继电器闭合，启动电磁阀。</w:t>
      </w:r>
    </w:p>
    <w:p>
      <w:pPr>
        <w:rPr>
          <w:rFonts w:ascii="宋体" w:hAnsi="宋体" w:cs="宋体"/>
          <w:szCs w:val="21"/>
        </w:rPr>
      </w:pPr>
      <w:r>
        <w:rPr>
          <w:rFonts w:hint="eastAsia" w:ascii="宋体" w:hAnsi="宋体" w:cs="宋体"/>
          <w:szCs w:val="21"/>
        </w:rPr>
        <w:t>7.4.3 火灾模式启动时，直梯应提供持续信号，待直梯抵达安全层开门后，FAS切除相应电源。</w:t>
      </w:r>
    </w:p>
    <w:p>
      <w:pPr>
        <w:rPr>
          <w:rFonts w:ascii="宋体" w:hAnsi="宋体"/>
        </w:rPr>
      </w:pPr>
      <w:r>
        <w:rPr>
          <w:rFonts w:ascii="宋体" w:hAnsi="宋体"/>
        </w:rPr>
        <w:t>7</w:t>
      </w:r>
      <w:r>
        <w:rPr>
          <w:rFonts w:hint="eastAsia" w:ascii="宋体" w:hAnsi="宋体"/>
        </w:rPr>
        <w:t>.4.4 与相关专业接口设置</w:t>
      </w:r>
    </w:p>
    <w:p>
      <w:pPr>
        <w:ind w:firstLine="420" w:firstLineChars="200"/>
        <w:rPr>
          <w:rFonts w:ascii="宋体" w:hAnsi="宋体"/>
        </w:rPr>
      </w:pPr>
      <w:r>
        <w:rPr>
          <w:rFonts w:ascii="宋体" w:hAnsi="宋体"/>
        </w:rPr>
        <w:t>1</w:t>
      </w:r>
      <w:r>
        <w:rPr>
          <w:rFonts w:hint="eastAsia" w:ascii="宋体" w:hAnsi="宋体"/>
        </w:rPr>
        <w:t xml:space="preserve">  </w:t>
      </w:r>
      <w:r>
        <w:rPr>
          <w:rFonts w:ascii="宋体" w:hAnsi="宋体"/>
        </w:rPr>
        <w:t>FAS</w:t>
      </w:r>
      <w:r>
        <w:rPr>
          <w:rFonts w:hint="eastAsia" w:ascii="宋体" w:hAnsi="宋体"/>
        </w:rPr>
        <w:t>与综合监控系统（</w:t>
      </w:r>
      <w:r>
        <w:rPr>
          <w:rFonts w:ascii="宋体" w:hAnsi="宋体"/>
        </w:rPr>
        <w:t>ISCS</w:t>
      </w:r>
      <w:r>
        <w:rPr>
          <w:rFonts w:hint="eastAsia" w:ascii="宋体" w:hAnsi="宋体"/>
        </w:rPr>
        <w:t>）的接口在车站、车辆段</w:t>
      </w:r>
      <w:r>
        <w:rPr>
          <w:rFonts w:ascii="宋体" w:hAnsi="宋体"/>
        </w:rPr>
        <w:t>/</w:t>
      </w:r>
      <w:r>
        <w:rPr>
          <w:rFonts w:hint="eastAsia" w:ascii="宋体" w:hAnsi="宋体"/>
        </w:rPr>
        <w:t>停车场综合监控设备室综合监控系统交换机的以太网接口处，以及车站控制室</w:t>
      </w:r>
      <w:r>
        <w:rPr>
          <w:rFonts w:ascii="宋体" w:hAnsi="宋体"/>
        </w:rPr>
        <w:t>IBP</w:t>
      </w:r>
      <w:r>
        <w:rPr>
          <w:rFonts w:hint="eastAsia" w:ascii="宋体" w:hAnsi="宋体"/>
        </w:rPr>
        <w:t>盘接线端子外线侧。</w:t>
      </w:r>
    </w:p>
    <w:p>
      <w:pPr>
        <w:ind w:firstLine="420" w:firstLineChars="200"/>
        <w:rPr>
          <w:rFonts w:ascii="宋体" w:hAnsi="宋体"/>
        </w:rPr>
      </w:pPr>
      <w:r>
        <w:rPr>
          <w:rFonts w:hint="eastAsia" w:ascii="宋体" w:hAnsi="宋体"/>
        </w:rPr>
        <w:t xml:space="preserve">2  </w:t>
      </w:r>
      <w:r>
        <w:rPr>
          <w:rFonts w:ascii="宋体" w:hAnsi="宋体"/>
        </w:rPr>
        <w:t>FAS</w:t>
      </w:r>
      <w:r>
        <w:rPr>
          <w:rFonts w:hint="eastAsia" w:ascii="宋体" w:hAnsi="宋体"/>
        </w:rPr>
        <w:t>与环境与设备监控系统（</w:t>
      </w:r>
      <w:r>
        <w:rPr>
          <w:rFonts w:ascii="宋体" w:hAnsi="宋体"/>
        </w:rPr>
        <w:t>BAS</w:t>
      </w:r>
      <w:r>
        <w:rPr>
          <w:rFonts w:hint="eastAsia" w:ascii="宋体" w:hAnsi="宋体"/>
        </w:rPr>
        <w:t>）接口在车站控制室火灾报警控制器（</w:t>
      </w:r>
      <w:r>
        <w:rPr>
          <w:rFonts w:ascii="宋体" w:hAnsi="宋体"/>
        </w:rPr>
        <w:t>FACP</w:t>
      </w:r>
      <w:r>
        <w:rPr>
          <w:rFonts w:hint="eastAsia" w:ascii="宋体" w:hAnsi="宋体"/>
        </w:rPr>
        <w:t>）的</w:t>
      </w:r>
      <w:r>
        <w:rPr>
          <w:rFonts w:ascii="宋体" w:hAnsi="宋体"/>
        </w:rPr>
        <w:t>RS485</w:t>
      </w:r>
      <w:r>
        <w:rPr>
          <w:rFonts w:hint="eastAsia" w:ascii="宋体" w:hAnsi="宋体"/>
        </w:rPr>
        <w:t>接口处。</w:t>
      </w:r>
    </w:p>
    <w:p>
      <w:pPr>
        <w:ind w:firstLine="420" w:firstLineChars="200"/>
        <w:rPr>
          <w:rFonts w:ascii="宋体" w:hAnsi="宋体"/>
        </w:rPr>
      </w:pPr>
      <w:r>
        <w:rPr>
          <w:rFonts w:ascii="宋体" w:hAnsi="宋体"/>
        </w:rPr>
        <w:t>3</w:t>
      </w:r>
      <w:r>
        <w:rPr>
          <w:rFonts w:hint="eastAsia" w:ascii="宋体" w:hAnsi="宋体"/>
        </w:rPr>
        <w:t xml:space="preserve"> </w:t>
      </w:r>
      <w:r>
        <w:rPr>
          <w:rFonts w:ascii="宋体" w:hAnsi="宋体"/>
        </w:rPr>
        <w:t xml:space="preserve"> FAS</w:t>
      </w:r>
      <w:r>
        <w:rPr>
          <w:rFonts w:hint="eastAsia" w:ascii="宋体" w:hAnsi="宋体"/>
        </w:rPr>
        <w:t>与自动售检票系统（</w:t>
      </w:r>
      <w:r>
        <w:rPr>
          <w:rFonts w:ascii="宋体" w:hAnsi="宋体"/>
        </w:rPr>
        <w:t>AFC</w:t>
      </w:r>
      <w:r>
        <w:rPr>
          <w:rFonts w:hint="eastAsia" w:ascii="宋体" w:hAnsi="宋体"/>
        </w:rPr>
        <w:t>）接口在车站控制室</w:t>
      </w:r>
      <w:r>
        <w:rPr>
          <w:rFonts w:ascii="宋体" w:hAnsi="宋体"/>
        </w:rPr>
        <w:t>IBP</w:t>
      </w:r>
      <w:r>
        <w:rPr>
          <w:rFonts w:hint="eastAsia" w:ascii="宋体" w:hAnsi="宋体"/>
        </w:rPr>
        <w:t>盘接线端子外线侧。</w:t>
      </w:r>
    </w:p>
    <w:p>
      <w:pPr>
        <w:ind w:firstLine="420" w:firstLineChars="200"/>
        <w:rPr>
          <w:rFonts w:ascii="宋体" w:hAnsi="宋体"/>
        </w:rPr>
      </w:pPr>
      <w:r>
        <w:rPr>
          <w:rFonts w:ascii="宋体" w:hAnsi="宋体"/>
        </w:rPr>
        <w:t>4</w:t>
      </w:r>
      <w:r>
        <w:rPr>
          <w:rFonts w:hint="eastAsia" w:ascii="宋体" w:hAnsi="宋体"/>
        </w:rPr>
        <w:t xml:space="preserve"> </w:t>
      </w:r>
      <w:r>
        <w:rPr>
          <w:rFonts w:ascii="宋体" w:hAnsi="宋体"/>
        </w:rPr>
        <w:t xml:space="preserve"> FAS</w:t>
      </w:r>
      <w:r>
        <w:rPr>
          <w:rFonts w:hint="eastAsia" w:ascii="宋体" w:hAnsi="宋体"/>
        </w:rPr>
        <w:t>与门禁系统（</w:t>
      </w:r>
      <w:r>
        <w:rPr>
          <w:rFonts w:ascii="宋体" w:hAnsi="宋体"/>
        </w:rPr>
        <w:t>ACS</w:t>
      </w:r>
      <w:r>
        <w:rPr>
          <w:rFonts w:hint="eastAsia" w:ascii="宋体" w:hAnsi="宋体"/>
        </w:rPr>
        <w:t>）的接口在车站、车辆段</w:t>
      </w:r>
      <w:r>
        <w:rPr>
          <w:rFonts w:ascii="宋体" w:hAnsi="宋体"/>
        </w:rPr>
        <w:t>/</w:t>
      </w:r>
      <w:r>
        <w:rPr>
          <w:rFonts w:hint="eastAsia" w:ascii="宋体" w:hAnsi="宋体"/>
        </w:rPr>
        <w:t>停车场综合监控设备室门禁主控制器接线端子外线侧。</w:t>
      </w:r>
    </w:p>
    <w:p>
      <w:pPr>
        <w:ind w:firstLine="420" w:firstLineChars="200"/>
        <w:rPr>
          <w:rFonts w:ascii="宋体" w:hAnsi="宋体"/>
        </w:rPr>
      </w:pPr>
      <w:r>
        <w:rPr>
          <w:rFonts w:ascii="宋体" w:hAnsi="宋体"/>
        </w:rPr>
        <w:t>5</w:t>
      </w:r>
      <w:r>
        <w:rPr>
          <w:rFonts w:hint="eastAsia" w:ascii="宋体" w:hAnsi="宋体"/>
        </w:rPr>
        <w:t xml:space="preserve"> </w:t>
      </w:r>
      <w:r>
        <w:rPr>
          <w:rFonts w:ascii="宋体" w:hAnsi="宋体"/>
        </w:rPr>
        <w:t xml:space="preserve"> FAS</w:t>
      </w:r>
      <w:r>
        <w:rPr>
          <w:rFonts w:hint="eastAsia" w:ascii="宋体" w:hAnsi="宋体"/>
        </w:rPr>
        <w:t>与防火阀的接口在防火阀执行器接线端子外线侧，并为电动防烟防火阀提供</w:t>
      </w:r>
      <w:r>
        <w:rPr>
          <w:rFonts w:ascii="宋体" w:hAnsi="宋体"/>
        </w:rPr>
        <w:t>DC24V</w:t>
      </w:r>
      <w:r>
        <w:rPr>
          <w:rFonts w:hint="eastAsia" w:ascii="宋体" w:hAnsi="宋体"/>
        </w:rPr>
        <w:t>工作电源。</w:t>
      </w:r>
    </w:p>
    <w:p>
      <w:pPr>
        <w:ind w:firstLine="420" w:firstLineChars="200"/>
        <w:rPr>
          <w:rFonts w:ascii="宋体" w:hAnsi="宋体"/>
        </w:rPr>
      </w:pPr>
      <w:r>
        <w:rPr>
          <w:rFonts w:ascii="宋体" w:hAnsi="宋体"/>
        </w:rPr>
        <w:t>6</w:t>
      </w:r>
      <w:r>
        <w:rPr>
          <w:rFonts w:hint="eastAsia" w:ascii="宋体" w:hAnsi="宋体"/>
        </w:rPr>
        <w:t xml:space="preserve"> </w:t>
      </w:r>
      <w:r>
        <w:rPr>
          <w:rFonts w:ascii="宋体" w:hAnsi="宋体"/>
        </w:rPr>
        <w:t xml:space="preserve"> FAS</w:t>
      </w:r>
      <w:r>
        <w:rPr>
          <w:rFonts w:hint="eastAsia" w:ascii="宋体" w:hAnsi="宋体"/>
        </w:rPr>
        <w:t>与气体灭火系统管网的接口在气瓶间瓶头电磁阀以及压力开关接线端子外线侧。</w:t>
      </w:r>
    </w:p>
    <w:p>
      <w:pPr>
        <w:ind w:firstLine="420" w:firstLineChars="200"/>
        <w:rPr>
          <w:rFonts w:ascii="宋体" w:hAnsi="宋体"/>
        </w:rPr>
      </w:pPr>
      <w:r>
        <w:rPr>
          <w:rFonts w:ascii="宋体" w:hAnsi="宋体"/>
        </w:rPr>
        <w:t>7</w:t>
      </w:r>
      <w:r>
        <w:rPr>
          <w:rFonts w:hint="eastAsia" w:ascii="宋体" w:hAnsi="宋体"/>
        </w:rPr>
        <w:t xml:space="preserve"> </w:t>
      </w:r>
      <w:r>
        <w:rPr>
          <w:rFonts w:ascii="宋体" w:hAnsi="宋体"/>
        </w:rPr>
        <w:t xml:space="preserve"> FAS</w:t>
      </w:r>
      <w:r>
        <w:rPr>
          <w:rFonts w:hint="eastAsia" w:ascii="宋体" w:hAnsi="宋体"/>
        </w:rPr>
        <w:t>与低压配电系统的非消防电源切除接口在</w:t>
      </w:r>
      <w:r>
        <w:rPr>
          <w:rFonts w:ascii="宋体" w:hAnsi="宋体"/>
        </w:rPr>
        <w:t>0.4kV</w:t>
      </w:r>
      <w:r>
        <w:rPr>
          <w:rFonts w:hint="eastAsia" w:ascii="宋体" w:hAnsi="宋体"/>
        </w:rPr>
        <w:t>低压开关柜室、低压配电室配电箱分励脱扣器的接线端子外线侧。</w:t>
      </w:r>
    </w:p>
    <w:p>
      <w:pPr>
        <w:ind w:firstLine="420" w:firstLineChars="200"/>
        <w:rPr>
          <w:rFonts w:ascii="宋体" w:hAnsi="宋体"/>
        </w:rPr>
      </w:pPr>
      <w:r>
        <w:rPr>
          <w:rFonts w:ascii="宋体" w:hAnsi="宋体"/>
        </w:rPr>
        <w:t>8</w:t>
      </w:r>
      <w:r>
        <w:rPr>
          <w:rFonts w:hint="eastAsia" w:ascii="宋体" w:hAnsi="宋体"/>
        </w:rPr>
        <w:t xml:space="preserve"> </w:t>
      </w:r>
      <w:r>
        <w:rPr>
          <w:rFonts w:ascii="宋体" w:hAnsi="宋体"/>
        </w:rPr>
        <w:t xml:space="preserve"> FAS</w:t>
      </w:r>
      <w:r>
        <w:rPr>
          <w:rFonts w:hint="eastAsia" w:ascii="宋体" w:hAnsi="宋体"/>
        </w:rPr>
        <w:t>与低压配电系统的电源接口在车控室双电源切换箱和接地箱、气瓶间气灭控制器配电箱出线的接线端子上。</w:t>
      </w:r>
    </w:p>
    <w:p>
      <w:pPr>
        <w:ind w:firstLine="420" w:firstLineChars="200"/>
        <w:rPr>
          <w:rFonts w:ascii="宋体" w:hAnsi="宋体"/>
        </w:rPr>
      </w:pPr>
      <w:r>
        <w:rPr>
          <w:rFonts w:ascii="宋体" w:hAnsi="宋体"/>
        </w:rPr>
        <w:t>9</w:t>
      </w:r>
      <w:r>
        <w:rPr>
          <w:rFonts w:hint="eastAsia" w:ascii="宋体" w:hAnsi="宋体"/>
        </w:rPr>
        <w:t xml:space="preserve"> </w:t>
      </w:r>
      <w:r>
        <w:rPr>
          <w:rFonts w:ascii="宋体" w:hAnsi="宋体"/>
        </w:rPr>
        <w:t xml:space="preserve"> FAS</w:t>
      </w:r>
      <w:r>
        <w:rPr>
          <w:rFonts w:hint="eastAsia" w:ascii="宋体" w:hAnsi="宋体"/>
        </w:rPr>
        <w:t>与</w:t>
      </w:r>
      <w:r>
        <w:rPr>
          <w:rFonts w:ascii="宋体" w:hAnsi="宋体"/>
        </w:rPr>
        <w:t>EPS</w:t>
      </w:r>
      <w:r>
        <w:rPr>
          <w:rFonts w:hint="eastAsia" w:ascii="宋体" w:hAnsi="宋体"/>
        </w:rPr>
        <w:t>系统的强起接口在</w:t>
      </w:r>
      <w:r>
        <w:rPr>
          <w:rFonts w:ascii="宋体" w:hAnsi="宋体"/>
        </w:rPr>
        <w:t>EPS</w:t>
      </w:r>
      <w:r>
        <w:rPr>
          <w:rFonts w:hint="eastAsia" w:ascii="宋体" w:hAnsi="宋体"/>
        </w:rPr>
        <w:t>配电柜内强启回路接触器接线端子上。</w:t>
      </w:r>
    </w:p>
    <w:p>
      <w:pPr>
        <w:ind w:firstLine="420" w:firstLineChars="200"/>
        <w:rPr>
          <w:rFonts w:ascii="宋体" w:hAnsi="宋体"/>
        </w:rPr>
      </w:pPr>
      <w:r>
        <w:rPr>
          <w:rFonts w:ascii="宋体" w:hAnsi="宋体"/>
        </w:rPr>
        <w:t>10</w:t>
      </w:r>
      <w:r>
        <w:rPr>
          <w:rFonts w:hint="eastAsia" w:ascii="宋体" w:hAnsi="宋体"/>
        </w:rPr>
        <w:t xml:space="preserve">  </w:t>
      </w:r>
      <w:r>
        <w:rPr>
          <w:rFonts w:ascii="宋体" w:hAnsi="宋体"/>
        </w:rPr>
        <w:t>FAS</w:t>
      </w:r>
      <w:r>
        <w:rPr>
          <w:rFonts w:hint="eastAsia" w:ascii="宋体" w:hAnsi="宋体"/>
        </w:rPr>
        <w:t>与给排水系统消防水泵的接口在消防泵控制箱的接线端子外线侧。</w:t>
      </w:r>
    </w:p>
    <w:p>
      <w:pPr>
        <w:ind w:firstLine="420" w:firstLineChars="200"/>
        <w:rPr>
          <w:rFonts w:ascii="宋体" w:hAnsi="宋体"/>
        </w:rPr>
      </w:pPr>
      <w:r>
        <w:rPr>
          <w:rFonts w:ascii="宋体" w:hAnsi="宋体"/>
        </w:rPr>
        <w:t>11</w:t>
      </w:r>
      <w:r>
        <w:rPr>
          <w:rFonts w:hint="eastAsia" w:ascii="宋体" w:hAnsi="宋体"/>
        </w:rPr>
        <w:t xml:space="preserve"> </w:t>
      </w:r>
      <w:r>
        <w:rPr>
          <w:rFonts w:ascii="宋体" w:hAnsi="宋体"/>
        </w:rPr>
        <w:t xml:space="preserve"> FAS</w:t>
      </w:r>
      <w:r>
        <w:rPr>
          <w:rFonts w:hint="eastAsia" w:ascii="宋体" w:hAnsi="宋体"/>
        </w:rPr>
        <w:t>与给排水系统消防水池液位计的接口在消防泵控制箱的接线端子外线侧。</w:t>
      </w:r>
    </w:p>
    <w:p>
      <w:pPr>
        <w:ind w:firstLine="420" w:firstLineChars="200"/>
        <w:rPr>
          <w:rFonts w:ascii="宋体" w:hAnsi="宋体"/>
        </w:rPr>
      </w:pPr>
      <w:r>
        <w:rPr>
          <w:rFonts w:ascii="宋体" w:hAnsi="宋体"/>
        </w:rPr>
        <w:t>12</w:t>
      </w:r>
      <w:r>
        <w:rPr>
          <w:rFonts w:hint="eastAsia" w:ascii="宋体" w:hAnsi="宋体"/>
        </w:rPr>
        <w:t xml:space="preserve"> </w:t>
      </w:r>
      <w:r>
        <w:rPr>
          <w:rFonts w:ascii="宋体" w:hAnsi="宋体"/>
        </w:rPr>
        <w:t xml:space="preserve"> FAS</w:t>
      </w:r>
      <w:r>
        <w:rPr>
          <w:rFonts w:hint="eastAsia" w:ascii="宋体" w:hAnsi="宋体"/>
        </w:rPr>
        <w:t>与防火卷帘的接口在防火卷帘控制箱的接线端子外线侧。</w:t>
      </w:r>
    </w:p>
    <w:p>
      <w:pPr>
        <w:ind w:firstLine="420" w:firstLineChars="200"/>
        <w:rPr>
          <w:rFonts w:ascii="宋体" w:hAnsi="宋体"/>
        </w:rPr>
      </w:pPr>
      <w:r>
        <w:rPr>
          <w:rFonts w:ascii="宋体" w:hAnsi="宋体"/>
        </w:rPr>
        <w:t>13</w:t>
      </w:r>
      <w:r>
        <w:rPr>
          <w:rFonts w:hint="eastAsia" w:ascii="宋体" w:hAnsi="宋体"/>
        </w:rPr>
        <w:t xml:space="preserve"> </w:t>
      </w:r>
      <w:r>
        <w:rPr>
          <w:rFonts w:ascii="宋体" w:hAnsi="宋体"/>
        </w:rPr>
        <w:t xml:space="preserve"> FAS</w:t>
      </w:r>
      <w:r>
        <w:rPr>
          <w:rFonts w:hint="eastAsia" w:ascii="宋体" w:hAnsi="宋体"/>
        </w:rPr>
        <w:t>与电梯的接口在电梯控制箱的接线端子外线侧。</w:t>
      </w:r>
    </w:p>
    <w:p>
      <w:pPr>
        <w:ind w:firstLine="420" w:firstLineChars="200"/>
        <w:rPr>
          <w:rFonts w:ascii="宋体" w:hAnsi="宋体"/>
        </w:rPr>
      </w:pPr>
      <w:r>
        <w:rPr>
          <w:rFonts w:ascii="宋体" w:hAnsi="宋体"/>
        </w:rPr>
        <w:t>14</w:t>
      </w:r>
      <w:r>
        <w:rPr>
          <w:rFonts w:hint="eastAsia" w:ascii="宋体" w:hAnsi="宋体"/>
        </w:rPr>
        <w:t xml:space="preserve"> </w:t>
      </w:r>
      <w:r>
        <w:rPr>
          <w:rFonts w:ascii="宋体" w:hAnsi="宋体"/>
        </w:rPr>
        <w:t xml:space="preserve"> FAS</w:t>
      </w:r>
      <w:r>
        <w:rPr>
          <w:rFonts w:hint="eastAsia" w:ascii="宋体" w:hAnsi="宋体"/>
        </w:rPr>
        <w:t>与喷淋系统水流指示器、信号阀的接口在水流指示器、信号阀的接线端子外线侧。</w:t>
      </w:r>
    </w:p>
    <w:p>
      <w:pPr>
        <w:ind w:firstLine="420" w:firstLineChars="200"/>
        <w:rPr>
          <w:rFonts w:ascii="宋体" w:hAnsi="宋体"/>
        </w:rPr>
      </w:pPr>
      <w:r>
        <w:rPr>
          <w:rFonts w:ascii="宋体" w:hAnsi="宋体"/>
        </w:rPr>
        <w:t>15</w:t>
      </w:r>
      <w:r>
        <w:rPr>
          <w:rFonts w:hint="eastAsia" w:ascii="宋体" w:hAnsi="宋体"/>
        </w:rPr>
        <w:t xml:space="preserve"> </w:t>
      </w:r>
      <w:r>
        <w:rPr>
          <w:rFonts w:ascii="宋体" w:hAnsi="宋体"/>
        </w:rPr>
        <w:t xml:space="preserve"> FAS</w:t>
      </w:r>
      <w:r>
        <w:rPr>
          <w:rFonts w:hint="eastAsia" w:ascii="宋体" w:hAnsi="宋体"/>
        </w:rPr>
        <w:t>与相邻商业</w:t>
      </w:r>
      <w:r>
        <w:rPr>
          <w:rFonts w:ascii="宋体" w:hAnsi="宋体"/>
        </w:rPr>
        <w:t>FAS</w:t>
      </w:r>
      <w:r>
        <w:rPr>
          <w:rFonts w:hint="eastAsia" w:ascii="宋体" w:hAnsi="宋体"/>
        </w:rPr>
        <w:t>的接口在车站与相邻商业防火卷帘分界处，通过硬线接口互通火灾信息，并在各自消防控制室（车站控制室）设置对方消防电话分机，火灾时实现消防通话功能。</w:t>
      </w:r>
    </w:p>
    <w:p>
      <w:pPr>
        <w:ind w:firstLine="420" w:firstLineChars="200"/>
        <w:rPr>
          <w:rFonts w:ascii="宋体" w:hAnsi="宋体"/>
        </w:rPr>
      </w:pPr>
      <w:r>
        <w:rPr>
          <w:rFonts w:ascii="宋体" w:hAnsi="宋体"/>
        </w:rPr>
        <w:t>16</w:t>
      </w:r>
      <w:r>
        <w:rPr>
          <w:rFonts w:hint="eastAsia" w:ascii="宋体" w:hAnsi="宋体"/>
        </w:rPr>
        <w:t xml:space="preserve"> </w:t>
      </w:r>
      <w:r>
        <w:rPr>
          <w:rFonts w:ascii="宋体" w:hAnsi="宋体"/>
        </w:rPr>
        <w:t xml:space="preserve"> FAS</w:t>
      </w:r>
      <w:r>
        <w:rPr>
          <w:rFonts w:hint="eastAsia" w:ascii="宋体" w:hAnsi="宋体"/>
        </w:rPr>
        <w:t>与换乘车站</w:t>
      </w:r>
      <w:r>
        <w:rPr>
          <w:rFonts w:ascii="宋体" w:hAnsi="宋体"/>
        </w:rPr>
        <w:t>FAS</w:t>
      </w:r>
      <w:r>
        <w:rPr>
          <w:rFonts w:hint="eastAsia" w:ascii="宋体" w:hAnsi="宋体"/>
        </w:rPr>
        <w:t>的接口在换乘车站</w:t>
      </w:r>
      <w:r>
        <w:rPr>
          <w:rFonts w:ascii="宋体" w:hAnsi="宋体"/>
        </w:rPr>
        <w:t>FAS</w:t>
      </w:r>
      <w:r>
        <w:rPr>
          <w:rFonts w:hint="eastAsia" w:ascii="宋体" w:hAnsi="宋体"/>
        </w:rPr>
        <w:t>模块箱接线端子外线侧。通过硬线接口互通火灾信息，并在各自消防控制室（车站控制室）设置对方消防电话分机，火灾时实现消防通话功能。</w:t>
      </w:r>
    </w:p>
    <w:p>
      <w:pPr>
        <w:ind w:firstLine="420" w:firstLineChars="200"/>
        <w:rPr>
          <w:rFonts w:ascii="宋体" w:hAnsi="宋体"/>
        </w:rPr>
      </w:pPr>
      <w:r>
        <w:rPr>
          <w:rFonts w:ascii="宋体" w:hAnsi="宋体"/>
        </w:rPr>
        <w:t>17</w:t>
      </w:r>
      <w:r>
        <w:rPr>
          <w:rFonts w:hint="eastAsia" w:ascii="宋体" w:hAnsi="宋体"/>
        </w:rPr>
        <w:t xml:space="preserve"> </w:t>
      </w:r>
      <w:r>
        <w:rPr>
          <w:rFonts w:ascii="宋体" w:hAnsi="宋体"/>
        </w:rPr>
        <w:t xml:space="preserve"> FAS</w:t>
      </w:r>
      <w:r>
        <w:rPr>
          <w:rFonts w:hint="eastAsia" w:ascii="宋体" w:hAnsi="宋体"/>
        </w:rPr>
        <w:t>与电气火灾的接口在车站车控室、车辆段/停车场消防控制室内电气火灾主机的接线端子处。</w:t>
      </w:r>
    </w:p>
    <w:p>
      <w:pPr>
        <w:ind w:firstLine="420" w:firstLineChars="200"/>
        <w:rPr>
          <w:rFonts w:ascii="宋体" w:hAnsi="宋体"/>
        </w:rPr>
      </w:pPr>
      <w:r>
        <w:rPr>
          <w:rFonts w:ascii="宋体" w:hAnsi="宋体"/>
        </w:rPr>
        <w:t>18</w:t>
      </w:r>
      <w:r>
        <w:rPr>
          <w:rFonts w:hint="eastAsia" w:ascii="宋体" w:hAnsi="宋体"/>
        </w:rPr>
        <w:t xml:space="preserve"> </w:t>
      </w:r>
      <w:r>
        <w:rPr>
          <w:rFonts w:ascii="宋体" w:hAnsi="宋体"/>
        </w:rPr>
        <w:t xml:space="preserve"> FAS</w:t>
      </w:r>
      <w:r>
        <w:rPr>
          <w:rFonts w:hint="eastAsia" w:ascii="宋体" w:hAnsi="宋体"/>
        </w:rPr>
        <w:t>与专用排烟风机、电动开窗机、防火百叶窗、正压送风口、电动排烟口的接口在车辆段/停车场相关设备的接线端子处。</w:t>
      </w:r>
    </w:p>
    <w:p>
      <w:pPr>
        <w:ind w:firstLine="420" w:firstLineChars="200"/>
        <w:rPr>
          <w:rFonts w:ascii="宋体" w:hAnsi="宋体"/>
        </w:rPr>
      </w:pPr>
      <w:r>
        <w:rPr>
          <w:rFonts w:ascii="宋体" w:hAnsi="宋体"/>
        </w:rPr>
        <w:t>19</w:t>
      </w:r>
      <w:r>
        <w:rPr>
          <w:rFonts w:hint="eastAsia" w:ascii="宋体" w:hAnsi="宋体"/>
        </w:rPr>
        <w:t xml:space="preserve"> </w:t>
      </w:r>
      <w:r>
        <w:rPr>
          <w:rFonts w:ascii="宋体" w:hAnsi="宋体"/>
        </w:rPr>
        <w:t xml:space="preserve"> FAS</w:t>
      </w:r>
      <w:r>
        <w:rPr>
          <w:rFonts w:hint="eastAsia" w:ascii="宋体" w:hAnsi="宋体"/>
        </w:rPr>
        <w:t>与门禁系统不监视的疏散通道处设置的常开、常闭防火门的接口在车站、车辆段</w:t>
      </w:r>
      <w:r>
        <w:rPr>
          <w:rFonts w:ascii="宋体" w:hAnsi="宋体"/>
        </w:rPr>
        <w:t>/</w:t>
      </w:r>
      <w:r>
        <w:rPr>
          <w:rFonts w:hint="eastAsia" w:ascii="宋体" w:hAnsi="宋体"/>
        </w:rPr>
        <w:t>停车场相关防火门的就地控制箱接线端子处。</w:t>
      </w:r>
    </w:p>
    <w:p>
      <w:pPr>
        <w:ind w:firstLine="420" w:firstLineChars="200"/>
        <w:rPr>
          <w:rFonts w:ascii="宋体" w:hAnsi="宋体"/>
        </w:rPr>
      </w:pPr>
      <w:r>
        <w:rPr>
          <w:rFonts w:ascii="宋体" w:hAnsi="宋体"/>
        </w:rPr>
        <w:t xml:space="preserve">20 </w:t>
      </w:r>
      <w:r>
        <w:rPr>
          <w:rFonts w:hint="eastAsia" w:ascii="宋体" w:hAnsi="宋体"/>
        </w:rPr>
        <w:t xml:space="preserve"> </w:t>
      </w:r>
      <w:r>
        <w:rPr>
          <w:rFonts w:ascii="宋体" w:hAnsi="宋体"/>
        </w:rPr>
        <w:t>FAS</w:t>
      </w:r>
      <w:r>
        <w:rPr>
          <w:rFonts w:hint="eastAsia" w:ascii="宋体" w:hAnsi="宋体"/>
        </w:rPr>
        <w:t>与智能低压的接口在车站两端通风空调电控室的通风空调电控柜内相关接线端子处。</w:t>
      </w:r>
    </w:p>
    <w:p>
      <w:pPr>
        <w:rPr>
          <w:rFonts w:ascii="宋体" w:hAnsi="宋体" w:cs="宋体"/>
          <w:szCs w:val="21"/>
        </w:rPr>
      </w:pPr>
    </w:p>
    <w:p>
      <w:pPr>
        <w:jc w:val="center"/>
        <w:rPr>
          <w:rFonts w:ascii="宋体" w:hAnsi="宋体" w:cs="宋体"/>
          <w:b/>
          <w:bCs/>
          <w:sz w:val="28"/>
          <w:szCs w:val="28"/>
        </w:rPr>
      </w:pPr>
      <w:r>
        <w:rPr>
          <w:rFonts w:hint="eastAsia" w:ascii="宋体" w:hAnsi="宋体" w:cs="宋体"/>
          <w:b/>
          <w:bCs/>
          <w:sz w:val="28"/>
          <w:szCs w:val="28"/>
        </w:rPr>
        <w:t>8 环境与设备监控工程施工</w:t>
      </w:r>
    </w:p>
    <w:p>
      <w:pPr>
        <w:jc w:val="center"/>
        <w:rPr>
          <w:rFonts w:ascii="宋体" w:hAnsi="宋体" w:cs="宋体"/>
          <w:b/>
          <w:bCs/>
          <w:szCs w:val="21"/>
        </w:rPr>
      </w:pPr>
      <w:r>
        <w:rPr>
          <w:rFonts w:hint="eastAsia" w:ascii="宋体" w:hAnsi="宋体" w:cs="宋体"/>
          <w:b/>
          <w:bCs/>
          <w:szCs w:val="21"/>
        </w:rPr>
        <w:t>8</w:t>
      </w:r>
      <w:r>
        <w:rPr>
          <w:rFonts w:ascii="宋体" w:hAnsi="宋体" w:cs="宋体"/>
          <w:b/>
          <w:bCs/>
          <w:szCs w:val="21"/>
        </w:rPr>
        <w:t>.</w:t>
      </w:r>
      <w:r>
        <w:rPr>
          <w:rFonts w:hint="eastAsia" w:ascii="宋体" w:hAnsi="宋体" w:cs="宋体"/>
          <w:b/>
          <w:bCs/>
          <w:szCs w:val="21"/>
        </w:rPr>
        <w:t>1 一般规定</w:t>
      </w:r>
    </w:p>
    <w:p>
      <w:pPr>
        <w:rPr>
          <w:rFonts w:ascii="宋体" w:hAnsi="宋体" w:cs="宋体"/>
          <w:szCs w:val="21"/>
        </w:rPr>
      </w:pPr>
      <w:r>
        <w:rPr>
          <w:rFonts w:hint="eastAsia" w:ascii="宋体" w:hAnsi="宋体" w:cs="宋体"/>
          <w:szCs w:val="21"/>
        </w:rPr>
        <w:t>8.1.1 施工前应认真阅读和理解设计说明，车站的形式、遵循的规范标准、系统构成、系统接口等详细内容均在设计说明中阐述。</w:t>
      </w:r>
    </w:p>
    <w:p>
      <w:pPr>
        <w:rPr>
          <w:rFonts w:ascii="宋体" w:hAnsi="宋体"/>
        </w:rPr>
      </w:pPr>
      <w:r>
        <w:rPr>
          <w:rFonts w:hint="eastAsia" w:ascii="宋体" w:hAnsi="宋体"/>
        </w:rPr>
        <w:t>8.1.2 施工过程中，应采取一定的成品保护措施对成品进行保护，</w:t>
      </w:r>
      <w:r>
        <w:rPr>
          <w:rFonts w:ascii="宋体" w:hAnsi="宋体"/>
        </w:rPr>
        <w:t>防止设备刮伤、损坏</w:t>
      </w:r>
      <w:r>
        <w:rPr>
          <w:rFonts w:hint="eastAsia" w:ascii="宋体" w:hAnsi="宋体"/>
        </w:rPr>
        <w:t>、灰尘进入。</w:t>
      </w:r>
    </w:p>
    <w:p>
      <w:pPr>
        <w:jc w:val="left"/>
        <w:rPr>
          <w:rFonts w:ascii="宋体" w:hAnsi="宋体"/>
        </w:rPr>
      </w:pPr>
      <w:r>
        <w:rPr>
          <w:rFonts w:hint="eastAsia" w:ascii="宋体" w:hAnsi="宋体"/>
        </w:rPr>
        <w:t>8.1.3硬线接口：</w:t>
      </w:r>
    </w:p>
    <w:p>
      <w:pPr>
        <w:jc w:val="left"/>
        <w:rPr>
          <w:rFonts w:ascii="宋体" w:hAnsi="宋体"/>
        </w:rPr>
      </w:pPr>
      <w:r>
        <w:rPr>
          <w:rFonts w:ascii="宋体" w:hAnsi="宋体"/>
        </w:rPr>
        <w:t xml:space="preserve">     DO</w:t>
      </w:r>
      <w:r>
        <w:rPr>
          <w:rFonts w:hint="eastAsia" w:ascii="宋体" w:hAnsi="宋体"/>
        </w:rPr>
        <w:t>：开关量输出，是</w:t>
      </w:r>
      <w:r>
        <w:rPr>
          <w:rFonts w:ascii="宋体" w:hAnsi="宋体"/>
        </w:rPr>
        <w:t>BAS</w:t>
      </w:r>
      <w:r>
        <w:rPr>
          <w:rFonts w:hint="eastAsia" w:ascii="宋体" w:hAnsi="宋体"/>
        </w:rPr>
        <w:t>系统提供给相关专业的开关量控制信号，是无源干接点，接点独立，不与其它系统共用。</w:t>
      </w:r>
    </w:p>
    <w:p>
      <w:pPr>
        <w:jc w:val="left"/>
        <w:rPr>
          <w:rFonts w:ascii="宋体" w:hAnsi="宋体"/>
        </w:rPr>
      </w:pPr>
      <w:r>
        <w:rPr>
          <w:rFonts w:ascii="宋体" w:hAnsi="宋体"/>
        </w:rPr>
        <w:t xml:space="preserve">     DI</w:t>
      </w:r>
      <w:r>
        <w:rPr>
          <w:rFonts w:hint="eastAsia" w:ascii="宋体" w:hAnsi="宋体"/>
        </w:rPr>
        <w:t>：开关量输入，是相关专业提供给环境与设备监控系统的开关量反馈信号，是无源干接点，接点独立，不与其它系统共用。</w:t>
      </w:r>
    </w:p>
    <w:p>
      <w:pPr>
        <w:jc w:val="left"/>
        <w:rPr>
          <w:rFonts w:ascii="宋体" w:hAnsi="宋体"/>
        </w:rPr>
      </w:pPr>
      <w:r>
        <w:rPr>
          <w:rFonts w:ascii="宋体" w:hAnsi="宋体"/>
        </w:rPr>
        <w:t xml:space="preserve">     AI</w:t>
      </w:r>
      <w:r>
        <w:rPr>
          <w:rFonts w:hint="eastAsia" w:ascii="宋体" w:hAnsi="宋体"/>
        </w:rPr>
        <w:t>：模拟量输入，是</w:t>
      </w:r>
      <w:r>
        <w:rPr>
          <w:rFonts w:ascii="宋体" w:hAnsi="宋体"/>
        </w:rPr>
        <w:t>BAS</w:t>
      </w:r>
      <w:r>
        <w:rPr>
          <w:rFonts w:hint="eastAsia" w:ascii="宋体" w:hAnsi="宋体"/>
        </w:rPr>
        <w:t>系统提供给相关专业的模拟量控制信号，是</w:t>
      </w:r>
      <w:r>
        <w:rPr>
          <w:rFonts w:ascii="宋体" w:hAnsi="宋体"/>
        </w:rPr>
        <w:t>4~20mA</w:t>
      </w:r>
      <w:r>
        <w:rPr>
          <w:rFonts w:hint="eastAsia" w:ascii="宋体" w:hAnsi="宋体"/>
        </w:rPr>
        <w:t>标准电信号接点，接点独立，不与其它系统共用。</w:t>
      </w:r>
    </w:p>
    <w:p>
      <w:pPr>
        <w:jc w:val="left"/>
        <w:rPr>
          <w:rFonts w:ascii="宋体" w:hAnsi="宋体"/>
        </w:rPr>
      </w:pPr>
      <w:r>
        <w:rPr>
          <w:rFonts w:ascii="宋体" w:hAnsi="宋体"/>
        </w:rPr>
        <w:t xml:space="preserve">     AO</w:t>
      </w:r>
      <w:r>
        <w:rPr>
          <w:rFonts w:hint="eastAsia" w:ascii="宋体" w:hAnsi="宋体"/>
        </w:rPr>
        <w:t>：模拟量输出，是相关专业提供给环境与设备监控系统的开关量反馈信号，是</w:t>
      </w:r>
      <w:r>
        <w:rPr>
          <w:rFonts w:ascii="宋体" w:hAnsi="宋体"/>
        </w:rPr>
        <w:t>4~20mA</w:t>
      </w:r>
      <w:r>
        <w:rPr>
          <w:rFonts w:hint="eastAsia" w:ascii="宋体" w:hAnsi="宋体"/>
        </w:rPr>
        <w:t>标准电信号或</w:t>
      </w:r>
      <w:r>
        <w:rPr>
          <w:rFonts w:ascii="宋体" w:hAnsi="宋体"/>
        </w:rPr>
        <w:t>PT100</w:t>
      </w:r>
      <w:r>
        <w:rPr>
          <w:rFonts w:hint="eastAsia" w:ascii="宋体" w:hAnsi="宋体"/>
        </w:rPr>
        <w:t>电阻值信号</w:t>
      </w:r>
      <w:r>
        <w:rPr>
          <w:rFonts w:ascii="宋体" w:hAnsi="宋体"/>
        </w:rPr>
        <w:t xml:space="preserve"> </w:t>
      </w:r>
      <w:r>
        <w:rPr>
          <w:rFonts w:hint="eastAsia" w:ascii="宋体" w:hAnsi="宋体"/>
        </w:rPr>
        <w:t>（轴承温度），接点独立，不与其它系统共用。</w:t>
      </w:r>
    </w:p>
    <w:p>
      <w:pPr>
        <w:jc w:val="left"/>
        <w:rPr>
          <w:rFonts w:ascii="宋体" w:hAnsi="宋体" w:cs="宋体"/>
          <w:szCs w:val="21"/>
        </w:rPr>
      </w:pPr>
      <w:r>
        <w:rPr>
          <w:rFonts w:hint="eastAsia" w:ascii="宋体" w:hAnsi="宋体" w:cs="宋体"/>
          <w:szCs w:val="21"/>
        </w:rPr>
        <w:t>8.1.4 风道温度、湿度传感器在安装过程中应做防尘罩保护</w:t>
      </w:r>
      <w:r>
        <w:rPr>
          <w:rFonts w:ascii="宋体" w:hAnsi="宋体" w:cs="宋体"/>
          <w:szCs w:val="21"/>
        </w:rPr>
        <w:t xml:space="preserve"> </w:t>
      </w:r>
      <w:r>
        <w:rPr>
          <w:rFonts w:hint="eastAsia" w:ascii="宋体" w:hAnsi="宋体" w:cs="宋体"/>
          <w:szCs w:val="21"/>
        </w:rPr>
        <w:t>，在</w:t>
      </w:r>
      <w:r>
        <w:rPr>
          <w:rFonts w:ascii="宋体" w:hAnsi="宋体" w:cs="宋体"/>
          <w:szCs w:val="21"/>
        </w:rPr>
        <w:t xml:space="preserve"> BAS </w:t>
      </w:r>
      <w:r>
        <w:rPr>
          <w:rFonts w:hint="eastAsia" w:ascii="宋体" w:hAnsi="宋体" w:cs="宋体"/>
          <w:szCs w:val="21"/>
        </w:rPr>
        <w:t>专业调试前方可取下。</w:t>
      </w:r>
    </w:p>
    <w:p>
      <w:pPr>
        <w:jc w:val="left"/>
        <w:rPr>
          <w:rFonts w:ascii="宋体" w:hAnsi="宋体"/>
        </w:rPr>
      </w:pPr>
    </w:p>
    <w:p>
      <w:pPr>
        <w:jc w:val="center"/>
        <w:rPr>
          <w:rFonts w:ascii="宋体" w:hAnsi="宋体" w:cs="宋体"/>
          <w:b/>
          <w:bCs/>
          <w:szCs w:val="21"/>
        </w:rPr>
      </w:pPr>
      <w:r>
        <w:rPr>
          <w:rFonts w:hint="eastAsia" w:ascii="宋体" w:hAnsi="宋体" w:cs="宋体"/>
          <w:b/>
          <w:bCs/>
          <w:szCs w:val="21"/>
        </w:rPr>
        <w:t>8.2 系统布线</w:t>
      </w:r>
    </w:p>
    <w:p>
      <w:pPr>
        <w:jc w:val="left"/>
        <w:rPr>
          <w:rFonts w:ascii="宋体" w:hAnsi="宋体"/>
        </w:rPr>
      </w:pPr>
      <w:r>
        <w:rPr>
          <w:rFonts w:hint="eastAsia" w:ascii="宋体" w:hAnsi="宋体"/>
        </w:rPr>
        <w:t>8.2.1通风空调电控室控制柜及配电柜为上进上出线；控制箱为下进下出线，</w:t>
      </w:r>
      <w:r>
        <w:rPr>
          <w:rFonts w:ascii="宋体" w:hAnsi="宋体"/>
        </w:rPr>
        <w:t>预设有开孔处，禁止在控制箱上方、侧面开孔</w:t>
      </w:r>
      <w:r>
        <w:rPr>
          <w:rFonts w:hint="eastAsia" w:ascii="宋体" w:hAnsi="宋体"/>
        </w:rPr>
        <w:t>。</w:t>
      </w:r>
    </w:p>
    <w:p>
      <w:pPr>
        <w:jc w:val="left"/>
        <w:rPr>
          <w:rFonts w:ascii="宋体" w:hAnsi="宋体"/>
          <w:szCs w:val="21"/>
        </w:rPr>
      </w:pPr>
      <w:r>
        <w:rPr>
          <w:rFonts w:hint="eastAsia" w:ascii="宋体" w:hAnsi="宋体"/>
          <w:szCs w:val="21"/>
        </w:rPr>
        <w:t>8.2.2 所有低烟无卤阻燃耐火WDZ型电缆、光缆燃烧性能等级均不低于B1级。所有电线电缆燃烧性能等指标均应执行国家现行标准，其中低烟特性（最小透光率）按照GB/T19666 《阻燃和耐火电线电缆通则》执行（最小透光率≥60%）。</w:t>
      </w:r>
    </w:p>
    <w:p>
      <w:pPr>
        <w:rPr>
          <w:rFonts w:ascii="宋体" w:hAnsi="宋体" w:cs="宋体"/>
          <w:szCs w:val="21"/>
        </w:rPr>
      </w:pPr>
      <w:r>
        <w:rPr>
          <w:rFonts w:hint="eastAsia" w:ascii="宋体" w:hAnsi="宋体" w:cs="宋体"/>
          <w:szCs w:val="21"/>
        </w:rPr>
        <w:t>8.2.3 光缆布放前，其两端应贴有标签，以表明起始端和终端位置。标签应书写清晰、端正和正确。</w:t>
      </w:r>
    </w:p>
    <w:p>
      <w:pPr>
        <w:jc w:val="left"/>
        <w:rPr>
          <w:rFonts w:ascii="宋体" w:hAnsi="宋体" w:cs="宋体"/>
          <w:szCs w:val="21"/>
        </w:rPr>
      </w:pPr>
      <w:r>
        <w:rPr>
          <w:rFonts w:hint="eastAsia" w:ascii="宋体" w:hAnsi="宋体" w:cs="宋体"/>
          <w:szCs w:val="21"/>
        </w:rPr>
        <w:t>8.2.4 箱、柜及设备端接线时，每根线必须准确加套号码管，号码管上标明信息点。对于传输模拟量信号的线路，设备接线时应确保模拟量信号传输无误后再加套号码管。</w:t>
      </w:r>
    </w:p>
    <w:p>
      <w:pPr>
        <w:jc w:val="left"/>
        <w:rPr>
          <w:rFonts w:ascii="宋体" w:hAnsi="宋体"/>
          <w:szCs w:val="21"/>
        </w:rPr>
      </w:pPr>
    </w:p>
    <w:p>
      <w:pPr>
        <w:jc w:val="center"/>
        <w:rPr>
          <w:rFonts w:ascii="宋体" w:hAnsi="宋体" w:cs="宋体"/>
          <w:b/>
          <w:bCs/>
          <w:szCs w:val="21"/>
        </w:rPr>
      </w:pPr>
      <w:r>
        <w:rPr>
          <w:rFonts w:hint="eastAsia" w:ascii="宋体" w:hAnsi="宋体" w:cs="宋体"/>
          <w:b/>
          <w:bCs/>
          <w:szCs w:val="21"/>
        </w:rPr>
        <w:t>8.3 设备安装</w:t>
      </w:r>
    </w:p>
    <w:p>
      <w:pPr>
        <w:rPr>
          <w:rFonts w:ascii="宋体" w:hAnsi="宋体"/>
        </w:rPr>
      </w:pPr>
      <w:r>
        <w:rPr>
          <w:rFonts w:hint="eastAsia" w:ascii="宋体" w:hAnsi="宋体"/>
        </w:rPr>
        <w:t>8.3.1房间及公共区温湿度传感器、二氧化碳传感器的安装位置要求设在回风口附近，不得安装在出入口和送风口附近。</w:t>
      </w:r>
    </w:p>
    <w:p>
      <w:pPr>
        <w:rPr>
          <w:rFonts w:ascii="宋体" w:hAnsi="宋体"/>
        </w:rPr>
      </w:pPr>
      <w:r>
        <w:rPr>
          <w:rFonts w:hint="eastAsia" w:ascii="宋体" w:hAnsi="宋体"/>
        </w:rPr>
        <w:t>8.3.2 BAS在水系统设置各类变送器（水温、压差、压力、流量等）必须安装可靠牢固，须按照厂家提供的变送器的安装图、接线图等产品手册进行安装、接线。</w:t>
      </w:r>
    </w:p>
    <w:p>
      <w:pPr>
        <w:rPr>
          <w:rFonts w:ascii="宋体" w:hAnsi="宋体"/>
        </w:rPr>
      </w:pPr>
      <w:r>
        <w:rPr>
          <w:rFonts w:hint="eastAsia" w:ascii="宋体" w:hAnsi="宋体"/>
        </w:rPr>
        <w:t>8.3.3设置于区间的接线盒必须采用防水型，以保证设备正常监控及使用功能。</w:t>
      </w:r>
    </w:p>
    <w:p>
      <w:pPr>
        <w:rPr>
          <w:rFonts w:ascii="宋体" w:hAnsi="宋体"/>
        </w:rPr>
      </w:pPr>
    </w:p>
    <w:p>
      <w:pPr>
        <w:jc w:val="center"/>
        <w:rPr>
          <w:rFonts w:ascii="宋体" w:hAnsi="宋体" w:cs="宋体"/>
          <w:b/>
          <w:bCs/>
          <w:szCs w:val="21"/>
        </w:rPr>
      </w:pPr>
      <w:r>
        <w:rPr>
          <w:rFonts w:hint="eastAsia" w:ascii="宋体" w:hAnsi="宋体" w:cs="宋体"/>
          <w:b/>
          <w:bCs/>
          <w:szCs w:val="21"/>
        </w:rPr>
        <w:t>8.4 系统调试</w:t>
      </w:r>
    </w:p>
    <w:p>
      <w:pPr>
        <w:rPr>
          <w:rFonts w:ascii="宋体" w:hAnsi="宋体"/>
        </w:rPr>
      </w:pPr>
      <w:r>
        <w:rPr>
          <w:rFonts w:hint="eastAsia" w:ascii="宋体" w:hAnsi="宋体"/>
        </w:rPr>
        <w:t>8.4.1 综合监控系统供应商应按照环控、给排水、低压配电、门禁、火灾自动报警专业提供的系统原理图进行程序编程。</w:t>
      </w:r>
    </w:p>
    <w:p>
      <w:pPr>
        <w:rPr>
          <w:rFonts w:ascii="宋体" w:hAnsi="宋体"/>
        </w:rPr>
      </w:pPr>
      <w:r>
        <w:rPr>
          <w:rFonts w:hint="eastAsia" w:ascii="宋体" w:hAnsi="宋体"/>
        </w:rPr>
        <w:t>8.4.2 环控柜在选择过流保护器时，应核对设备设计启动电流，防止因设备起动瞬间电流过大而引起设备损坏。</w:t>
      </w:r>
    </w:p>
    <w:p>
      <w:pPr>
        <w:jc w:val="left"/>
        <w:rPr>
          <w:rFonts w:ascii="宋体" w:hAnsi="宋体"/>
        </w:rPr>
      </w:pPr>
      <w:r>
        <w:rPr>
          <w:rFonts w:hint="eastAsia" w:ascii="宋体" w:hAnsi="宋体"/>
        </w:rPr>
        <w:t>8.4.3 与相关专业接口设置</w:t>
      </w:r>
    </w:p>
    <w:p>
      <w:pPr>
        <w:ind w:firstLine="420" w:firstLineChars="200"/>
        <w:jc w:val="left"/>
        <w:rPr>
          <w:rFonts w:ascii="宋体" w:hAnsi="宋体"/>
        </w:rPr>
      </w:pPr>
      <w:r>
        <w:rPr>
          <w:rFonts w:hint="eastAsia" w:ascii="宋体" w:hAnsi="宋体"/>
        </w:rPr>
        <w:t>（</w:t>
      </w:r>
      <w:r>
        <w:rPr>
          <w:rFonts w:ascii="宋体" w:hAnsi="宋体"/>
        </w:rPr>
        <w:t>1</w:t>
      </w:r>
      <w:r>
        <w:rPr>
          <w:rFonts w:hint="eastAsia" w:ascii="宋体" w:hAnsi="宋体"/>
        </w:rPr>
        <w:t>）</w:t>
      </w:r>
      <w:r>
        <w:rPr>
          <w:rFonts w:ascii="宋体" w:hAnsi="宋体"/>
        </w:rPr>
        <w:t>BAS</w:t>
      </w:r>
      <w:r>
        <w:rPr>
          <w:rFonts w:hint="eastAsia" w:ascii="宋体" w:hAnsi="宋体"/>
        </w:rPr>
        <w:t>与综合监控系统（</w:t>
      </w:r>
      <w:r>
        <w:rPr>
          <w:rFonts w:ascii="宋体" w:hAnsi="宋体"/>
        </w:rPr>
        <w:t>ISCS</w:t>
      </w:r>
      <w:r>
        <w:rPr>
          <w:rFonts w:hint="eastAsia" w:ascii="宋体" w:hAnsi="宋体"/>
        </w:rPr>
        <w:t>）的接口：</w:t>
      </w:r>
    </w:p>
    <w:p>
      <w:pPr>
        <w:jc w:val="left"/>
        <w:rPr>
          <w:rFonts w:ascii="宋体" w:hAnsi="宋体"/>
        </w:rPr>
      </w:pPr>
      <w:r>
        <w:rPr>
          <w:rFonts w:ascii="宋体" w:hAnsi="宋体"/>
        </w:rPr>
        <w:t xml:space="preserve">    </w:t>
      </w:r>
      <w:r>
        <w:rPr>
          <w:rFonts w:hint="eastAsia" w:ascii="宋体" w:hAnsi="宋体"/>
        </w:rPr>
        <w:t>接口</w:t>
      </w:r>
      <w:r>
        <w:rPr>
          <w:rFonts w:ascii="宋体" w:hAnsi="宋体"/>
        </w:rPr>
        <w:t>1</w:t>
      </w:r>
      <w:r>
        <w:rPr>
          <w:rFonts w:hint="eastAsia" w:ascii="宋体" w:hAnsi="宋体"/>
        </w:rPr>
        <w:t>：数据接口，采用通信接口（</w:t>
      </w:r>
      <w:r>
        <w:rPr>
          <w:rFonts w:ascii="宋体" w:hAnsi="宋体"/>
        </w:rPr>
        <w:t>RJ45</w:t>
      </w:r>
      <w:r>
        <w:rPr>
          <w:rFonts w:hint="eastAsia" w:ascii="宋体" w:hAnsi="宋体"/>
        </w:rPr>
        <w:t>），接口位置在车站、车辆段/停车场综合监控设备室综合监控系统网络柜的配线架外线侧。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2</w:t>
      </w:r>
      <w:r>
        <w:rPr>
          <w:rFonts w:hint="eastAsia" w:ascii="宋体" w:hAnsi="宋体"/>
        </w:rPr>
        <w:t>：</w:t>
      </w:r>
      <w:r>
        <w:rPr>
          <w:rFonts w:ascii="宋体" w:hAnsi="宋体"/>
        </w:rPr>
        <w:t>IBP</w:t>
      </w:r>
      <w:r>
        <w:rPr>
          <w:rFonts w:hint="eastAsia" w:ascii="宋体" w:hAnsi="宋体"/>
        </w:rPr>
        <w:t>盘接口，采用硬线接口，接口位置在车站控制室综合监控系统</w:t>
      </w:r>
      <w:r>
        <w:rPr>
          <w:rFonts w:ascii="宋体" w:hAnsi="宋体"/>
        </w:rPr>
        <w:t>IBP</w:t>
      </w:r>
      <w:r>
        <w:rPr>
          <w:rFonts w:hint="eastAsia" w:ascii="宋体" w:hAnsi="宋体"/>
        </w:rPr>
        <w:t>盘的相关硬线接线端子外线侧。</w:t>
      </w:r>
    </w:p>
    <w:p>
      <w:pPr>
        <w:ind w:firstLine="420"/>
        <w:jc w:val="left"/>
        <w:rPr>
          <w:rFonts w:ascii="宋体" w:hAnsi="宋体"/>
        </w:rPr>
      </w:pPr>
      <w:r>
        <w:rPr>
          <w:rFonts w:hint="eastAsia" w:ascii="宋体" w:hAnsi="宋体"/>
        </w:rPr>
        <w:t>接口</w:t>
      </w:r>
      <w:r>
        <w:rPr>
          <w:rFonts w:ascii="宋体" w:hAnsi="宋体"/>
        </w:rPr>
        <w:t>3</w:t>
      </w:r>
      <w:r>
        <w:rPr>
          <w:rFonts w:hint="eastAsia" w:ascii="宋体" w:hAnsi="宋体"/>
        </w:rPr>
        <w:t>：电源接口，只在车辆段</w:t>
      </w:r>
      <w:r>
        <w:rPr>
          <w:rFonts w:ascii="宋体" w:hAnsi="宋体"/>
        </w:rPr>
        <w:t>/</w:t>
      </w:r>
      <w:r>
        <w:rPr>
          <w:rFonts w:hint="eastAsia" w:ascii="宋体" w:hAnsi="宋体"/>
        </w:rPr>
        <w:t>停车场，接口位置在综合监控系统配电盘</w:t>
      </w:r>
      <w:r>
        <w:rPr>
          <w:rFonts w:ascii="宋体" w:hAnsi="宋体"/>
        </w:rPr>
        <w:t>BAS</w:t>
      </w:r>
      <w:r>
        <w:rPr>
          <w:rFonts w:hint="eastAsia" w:ascii="宋体" w:hAnsi="宋体"/>
        </w:rPr>
        <w:t>回路断路器下端头。</w:t>
      </w:r>
    </w:p>
    <w:p>
      <w:pPr>
        <w:ind w:firstLine="420"/>
        <w:jc w:val="left"/>
        <w:rPr>
          <w:rFonts w:ascii="宋体" w:hAnsi="宋体"/>
        </w:rPr>
      </w:pPr>
      <w:r>
        <w:rPr>
          <w:rFonts w:hint="eastAsia" w:ascii="宋体" w:hAnsi="宋体"/>
        </w:rPr>
        <w:t>（</w:t>
      </w:r>
      <w:r>
        <w:rPr>
          <w:rFonts w:ascii="宋体" w:hAnsi="宋体"/>
        </w:rPr>
        <w:t>2</w:t>
      </w:r>
      <w:r>
        <w:rPr>
          <w:rFonts w:hint="eastAsia" w:ascii="宋体" w:hAnsi="宋体"/>
        </w:rPr>
        <w:t>）</w:t>
      </w:r>
      <w:r>
        <w:rPr>
          <w:rFonts w:ascii="宋体" w:hAnsi="宋体"/>
        </w:rPr>
        <w:t>BAS</w:t>
      </w:r>
      <w:r>
        <w:rPr>
          <w:rFonts w:hint="eastAsia" w:ascii="宋体" w:hAnsi="宋体"/>
        </w:rPr>
        <w:t>与火灾自动报警系统（</w:t>
      </w:r>
      <w:r>
        <w:rPr>
          <w:rFonts w:ascii="宋体" w:hAnsi="宋体"/>
        </w:rPr>
        <w:t>FAS</w:t>
      </w:r>
      <w:r>
        <w:rPr>
          <w:rFonts w:hint="eastAsia" w:ascii="宋体" w:hAnsi="宋体"/>
        </w:rPr>
        <w:t>）的接口：</w:t>
      </w:r>
    </w:p>
    <w:p>
      <w:pPr>
        <w:jc w:val="left"/>
        <w:rPr>
          <w:rFonts w:ascii="宋体" w:hAnsi="宋体"/>
        </w:rPr>
      </w:pPr>
      <w:r>
        <w:rPr>
          <w:rFonts w:ascii="宋体" w:hAnsi="宋体"/>
        </w:rPr>
        <w:t xml:space="preserve">    </w:t>
      </w:r>
      <w:r>
        <w:rPr>
          <w:rFonts w:hint="eastAsia" w:ascii="宋体" w:hAnsi="宋体"/>
        </w:rPr>
        <w:t>数据接口，采用通信接口（</w:t>
      </w:r>
      <w:r>
        <w:rPr>
          <w:rFonts w:ascii="宋体" w:hAnsi="宋体"/>
        </w:rPr>
        <w:t>RS485</w:t>
      </w:r>
      <w:r>
        <w:rPr>
          <w:rFonts w:hint="eastAsia" w:ascii="宋体" w:hAnsi="宋体"/>
        </w:rPr>
        <w:t>），接口位置在车站控制室</w:t>
      </w:r>
      <w:r>
        <w:rPr>
          <w:rFonts w:ascii="宋体" w:hAnsi="宋体"/>
        </w:rPr>
        <w:t>FACP</w:t>
      </w:r>
      <w:r>
        <w:rPr>
          <w:rFonts w:hint="eastAsia" w:ascii="宋体" w:hAnsi="宋体"/>
        </w:rPr>
        <w:t>盘的通信接口外线侧。</w:t>
      </w:r>
    </w:p>
    <w:p>
      <w:pPr>
        <w:ind w:firstLine="420" w:firstLineChars="200"/>
        <w:jc w:val="left"/>
        <w:rPr>
          <w:rFonts w:ascii="宋体" w:hAnsi="宋体"/>
        </w:rPr>
      </w:pPr>
      <w:r>
        <w:rPr>
          <w:rFonts w:hint="eastAsia" w:ascii="宋体" w:hAnsi="宋体"/>
        </w:rPr>
        <w:t>（</w:t>
      </w:r>
      <w:r>
        <w:rPr>
          <w:rFonts w:ascii="宋体" w:hAnsi="宋体"/>
        </w:rPr>
        <w:t>3</w:t>
      </w:r>
      <w:r>
        <w:rPr>
          <w:rFonts w:hint="eastAsia" w:ascii="宋体" w:hAnsi="宋体"/>
        </w:rPr>
        <w:t>）</w:t>
      </w:r>
      <w:r>
        <w:rPr>
          <w:rFonts w:ascii="宋体" w:hAnsi="宋体"/>
        </w:rPr>
        <w:t>BAS</w:t>
      </w:r>
      <w:r>
        <w:rPr>
          <w:rFonts w:hint="eastAsia" w:ascii="宋体" w:hAnsi="宋体"/>
        </w:rPr>
        <w:t>与电、扶梯的接口：</w:t>
      </w:r>
    </w:p>
    <w:p>
      <w:pPr>
        <w:jc w:val="left"/>
        <w:rPr>
          <w:rFonts w:ascii="宋体" w:hAnsi="宋体"/>
        </w:rPr>
      </w:pPr>
      <w:r>
        <w:rPr>
          <w:rFonts w:ascii="宋体" w:hAnsi="宋体"/>
        </w:rPr>
        <w:t xml:space="preserve">    </w:t>
      </w:r>
      <w:r>
        <w:rPr>
          <w:rFonts w:hint="eastAsia" w:ascii="宋体" w:hAnsi="宋体"/>
        </w:rPr>
        <w:t>接口</w:t>
      </w:r>
      <w:r>
        <w:rPr>
          <w:rFonts w:ascii="宋体" w:hAnsi="宋体"/>
        </w:rPr>
        <w:t>1</w:t>
      </w:r>
      <w:r>
        <w:rPr>
          <w:rFonts w:hint="eastAsia" w:ascii="宋体" w:hAnsi="宋体"/>
        </w:rPr>
        <w:t>：数据接口，采用硬线接口，接口位置在车站、车辆段</w:t>
      </w:r>
      <w:r>
        <w:rPr>
          <w:rFonts w:ascii="宋体" w:hAnsi="宋体"/>
        </w:rPr>
        <w:t>/</w:t>
      </w:r>
      <w:r>
        <w:rPr>
          <w:rFonts w:hint="eastAsia" w:ascii="宋体" w:hAnsi="宋体"/>
        </w:rPr>
        <w:t>停车场电梯控制箱的硬线接线端子外线侧。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2</w:t>
      </w:r>
      <w:r>
        <w:rPr>
          <w:rFonts w:hint="eastAsia" w:ascii="宋体" w:hAnsi="宋体"/>
        </w:rPr>
        <w:t>：数据接口，采用通信接口（</w:t>
      </w:r>
      <w:r>
        <w:rPr>
          <w:rFonts w:ascii="宋体" w:hAnsi="宋体"/>
        </w:rPr>
        <w:t>RS485</w:t>
      </w:r>
      <w:r>
        <w:rPr>
          <w:rFonts w:hint="eastAsia" w:ascii="宋体" w:hAnsi="宋体"/>
        </w:rPr>
        <w:t>），接口位置在车站自动扶梯控制箱的通信接口外线侧；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3</w:t>
      </w:r>
      <w:r>
        <w:rPr>
          <w:rFonts w:hint="eastAsia" w:ascii="宋体" w:hAnsi="宋体"/>
        </w:rPr>
        <w:t>：</w:t>
      </w:r>
      <w:r>
        <w:rPr>
          <w:rFonts w:ascii="宋体" w:hAnsi="宋体"/>
        </w:rPr>
        <w:t>IBP</w:t>
      </w:r>
      <w:r>
        <w:rPr>
          <w:rFonts w:hint="eastAsia" w:ascii="宋体" w:hAnsi="宋体"/>
        </w:rPr>
        <w:t>盘接口，采用硬线接口，接口位置在自动扶梯控制箱的相关硬线接线端子外线侧。</w:t>
      </w:r>
    </w:p>
    <w:p>
      <w:pPr>
        <w:ind w:firstLine="210" w:firstLineChars="100"/>
        <w:jc w:val="left"/>
        <w:rPr>
          <w:rFonts w:ascii="宋体" w:hAnsi="宋体"/>
        </w:rPr>
      </w:pPr>
      <w:r>
        <w:rPr>
          <w:rFonts w:hint="eastAsia" w:ascii="宋体" w:hAnsi="宋体"/>
        </w:rPr>
        <w:t>（</w:t>
      </w:r>
      <w:r>
        <w:rPr>
          <w:rFonts w:ascii="宋体" w:hAnsi="宋体"/>
        </w:rPr>
        <w:t>4</w:t>
      </w:r>
      <w:r>
        <w:rPr>
          <w:rFonts w:hint="eastAsia" w:ascii="宋体" w:hAnsi="宋体"/>
        </w:rPr>
        <w:t>）</w:t>
      </w:r>
      <w:r>
        <w:rPr>
          <w:rFonts w:ascii="宋体" w:hAnsi="宋体"/>
        </w:rPr>
        <w:t>BAS</w:t>
      </w:r>
      <w:r>
        <w:rPr>
          <w:rFonts w:hint="eastAsia" w:ascii="宋体" w:hAnsi="宋体"/>
        </w:rPr>
        <w:t>与</w:t>
      </w:r>
      <w:r>
        <w:rPr>
          <w:rFonts w:ascii="宋体" w:hAnsi="宋体"/>
        </w:rPr>
        <w:t>UPS</w:t>
      </w:r>
      <w:r>
        <w:rPr>
          <w:rFonts w:hint="eastAsia" w:ascii="宋体" w:hAnsi="宋体"/>
        </w:rPr>
        <w:t>的接口：</w:t>
      </w:r>
    </w:p>
    <w:p>
      <w:pPr>
        <w:jc w:val="left"/>
        <w:rPr>
          <w:rFonts w:ascii="宋体" w:hAnsi="宋体"/>
        </w:rPr>
      </w:pPr>
      <w:r>
        <w:rPr>
          <w:rFonts w:ascii="宋体" w:hAnsi="宋体"/>
        </w:rPr>
        <w:t xml:space="preserve">    </w:t>
      </w:r>
      <w:r>
        <w:rPr>
          <w:rFonts w:hint="eastAsia" w:ascii="宋体" w:hAnsi="宋体"/>
        </w:rPr>
        <w:t>数据接口，采用通信接口（</w:t>
      </w:r>
      <w:r>
        <w:rPr>
          <w:rFonts w:ascii="宋体" w:hAnsi="宋体"/>
        </w:rPr>
        <w:t>RS485</w:t>
      </w:r>
      <w:r>
        <w:rPr>
          <w:rFonts w:hint="eastAsia" w:ascii="宋体" w:hAnsi="宋体"/>
        </w:rPr>
        <w:t>），接口位置在车站两端通风空调电控室</w:t>
      </w:r>
      <w:r>
        <w:rPr>
          <w:rFonts w:ascii="宋体" w:hAnsi="宋体"/>
        </w:rPr>
        <w:t>BAS</w:t>
      </w:r>
      <w:r>
        <w:rPr>
          <w:rFonts w:hint="eastAsia" w:ascii="宋体" w:hAnsi="宋体"/>
        </w:rPr>
        <w:t>配电柜内</w:t>
      </w:r>
      <w:r>
        <w:rPr>
          <w:rFonts w:ascii="宋体" w:hAnsi="宋体"/>
        </w:rPr>
        <w:t>UPS</w:t>
      </w:r>
      <w:r>
        <w:rPr>
          <w:rFonts w:hint="eastAsia" w:ascii="宋体" w:hAnsi="宋体"/>
        </w:rPr>
        <w:t>主机通信接口外线侧。</w:t>
      </w:r>
    </w:p>
    <w:p>
      <w:pPr>
        <w:ind w:firstLine="210" w:firstLineChars="100"/>
        <w:jc w:val="left"/>
        <w:rPr>
          <w:rFonts w:ascii="宋体" w:hAnsi="宋体"/>
        </w:rPr>
      </w:pPr>
      <w:r>
        <w:rPr>
          <w:rFonts w:hint="eastAsia" w:ascii="宋体" w:hAnsi="宋体"/>
        </w:rPr>
        <w:t>（</w:t>
      </w:r>
      <w:r>
        <w:rPr>
          <w:rFonts w:ascii="宋体" w:hAnsi="宋体"/>
        </w:rPr>
        <w:t>5</w:t>
      </w:r>
      <w:r>
        <w:rPr>
          <w:rFonts w:hint="eastAsia" w:ascii="宋体" w:hAnsi="宋体"/>
        </w:rPr>
        <w:t>）</w:t>
      </w:r>
      <w:r>
        <w:rPr>
          <w:rFonts w:ascii="宋体" w:hAnsi="宋体"/>
        </w:rPr>
        <w:t>BAS</w:t>
      </w:r>
      <w:r>
        <w:rPr>
          <w:rFonts w:hint="eastAsia" w:ascii="宋体" w:hAnsi="宋体"/>
        </w:rPr>
        <w:t>与通风空调专业的接口：</w:t>
      </w:r>
    </w:p>
    <w:p>
      <w:pPr>
        <w:jc w:val="left"/>
        <w:rPr>
          <w:rFonts w:ascii="宋体" w:hAnsi="宋体"/>
        </w:rPr>
      </w:pPr>
      <w:r>
        <w:rPr>
          <w:rFonts w:ascii="宋体" w:hAnsi="宋体"/>
        </w:rPr>
        <w:t xml:space="preserve">    </w:t>
      </w:r>
      <w:r>
        <w:rPr>
          <w:rFonts w:hint="eastAsia" w:ascii="宋体" w:hAnsi="宋体"/>
        </w:rPr>
        <w:t>接口</w:t>
      </w:r>
      <w:r>
        <w:rPr>
          <w:rFonts w:ascii="宋体" w:hAnsi="宋体"/>
        </w:rPr>
        <w:t>1</w:t>
      </w:r>
      <w:r>
        <w:rPr>
          <w:rFonts w:hint="eastAsia" w:ascii="宋体" w:hAnsi="宋体"/>
        </w:rPr>
        <w:t>：与冷水机组数据接口，采用通信接口（</w:t>
      </w:r>
      <w:r>
        <w:rPr>
          <w:rFonts w:ascii="宋体" w:hAnsi="宋体"/>
        </w:rPr>
        <w:t>RS485</w:t>
      </w:r>
      <w:r>
        <w:rPr>
          <w:rFonts w:hint="eastAsia" w:ascii="宋体" w:hAnsi="宋体"/>
        </w:rPr>
        <w:t>），接口位置在车站冷水机组群控系统的通信接口外线侧。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2</w:t>
      </w:r>
      <w:r>
        <w:rPr>
          <w:rFonts w:hint="eastAsia" w:ascii="宋体" w:hAnsi="宋体"/>
        </w:rPr>
        <w:t>：与水处理仪数据接口，采用硬线接口，接口位置在车站水处理仪的接线端子外线侧；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3</w:t>
      </w:r>
      <w:r>
        <w:rPr>
          <w:rFonts w:hint="eastAsia" w:ascii="宋体" w:hAnsi="宋体"/>
        </w:rPr>
        <w:t>：与各类变送器、电动二通阀接口，在设备管理用房、环控机房及通风空调专业管道上；</w:t>
      </w:r>
    </w:p>
    <w:p>
      <w:pPr>
        <w:jc w:val="left"/>
        <w:rPr>
          <w:rFonts w:ascii="宋体" w:hAnsi="宋体"/>
        </w:rPr>
      </w:pPr>
      <w:r>
        <w:rPr>
          <w:rFonts w:ascii="宋体" w:hAnsi="宋体"/>
        </w:rPr>
        <w:t xml:space="preserve">    </w:t>
      </w:r>
      <w:r>
        <w:rPr>
          <w:rFonts w:hint="eastAsia" w:ascii="宋体" w:hAnsi="宋体"/>
        </w:rPr>
        <w:t>接口</w:t>
      </w:r>
      <w:r>
        <w:rPr>
          <w:rFonts w:ascii="宋体" w:hAnsi="宋体"/>
        </w:rPr>
        <w:t>4</w:t>
      </w:r>
      <w:r>
        <w:rPr>
          <w:rFonts w:hint="eastAsia" w:ascii="宋体" w:hAnsi="宋体"/>
        </w:rPr>
        <w:t>：与空调机组静电除尘控制箱接口，采用硬线接口，接口位置在各静电除尘控制箱接线端子外线侧。</w:t>
      </w:r>
    </w:p>
    <w:p>
      <w:pPr>
        <w:ind w:firstLine="210" w:firstLineChars="100"/>
        <w:jc w:val="left"/>
        <w:rPr>
          <w:rFonts w:ascii="宋体" w:hAnsi="宋体"/>
        </w:rPr>
      </w:pPr>
      <w:r>
        <w:rPr>
          <w:rFonts w:hint="eastAsia" w:ascii="宋体" w:hAnsi="宋体"/>
        </w:rPr>
        <w:t>（</w:t>
      </w:r>
      <w:r>
        <w:rPr>
          <w:rFonts w:ascii="宋体" w:hAnsi="宋体"/>
        </w:rPr>
        <w:t>6</w:t>
      </w:r>
      <w:r>
        <w:rPr>
          <w:rFonts w:hint="eastAsia" w:ascii="宋体" w:hAnsi="宋体"/>
        </w:rPr>
        <w:t>）</w:t>
      </w:r>
      <w:r>
        <w:rPr>
          <w:rFonts w:ascii="宋体" w:hAnsi="宋体"/>
        </w:rPr>
        <w:t>BAS</w:t>
      </w:r>
      <w:r>
        <w:rPr>
          <w:rFonts w:hint="eastAsia" w:ascii="宋体" w:hAnsi="宋体"/>
        </w:rPr>
        <w:t>与给排水专业的接口：</w:t>
      </w:r>
    </w:p>
    <w:p>
      <w:pPr>
        <w:jc w:val="left"/>
        <w:rPr>
          <w:rFonts w:ascii="宋体" w:hAnsi="宋体"/>
        </w:rPr>
      </w:pPr>
      <w:r>
        <w:rPr>
          <w:rFonts w:ascii="宋体" w:hAnsi="宋体"/>
        </w:rPr>
        <w:t xml:space="preserve">    </w:t>
      </w:r>
      <w:r>
        <w:rPr>
          <w:rFonts w:hint="eastAsia" w:ascii="宋体" w:hAnsi="宋体"/>
        </w:rPr>
        <w:t>接口</w:t>
      </w:r>
      <w:r>
        <w:rPr>
          <w:rFonts w:ascii="宋体" w:hAnsi="宋体"/>
        </w:rPr>
        <w:t>1</w:t>
      </w:r>
      <w:r>
        <w:rPr>
          <w:rFonts w:hint="eastAsia" w:ascii="宋体" w:hAnsi="宋体"/>
        </w:rPr>
        <w:t>：与车站、车辆段</w:t>
      </w:r>
      <w:r>
        <w:rPr>
          <w:rFonts w:ascii="宋体" w:hAnsi="宋体"/>
        </w:rPr>
        <w:t>/</w:t>
      </w:r>
      <w:r>
        <w:rPr>
          <w:rFonts w:hint="eastAsia" w:ascii="宋体" w:hAnsi="宋体"/>
        </w:rPr>
        <w:t>停车场废水泵、车站真空污水泵、潜污泵、无负压供水设备、区间废水泵、洞口雨水泵数据接口，采用硬线接口，接口</w:t>
      </w:r>
    </w:p>
    <w:p>
      <w:pPr>
        <w:jc w:val="left"/>
        <w:rPr>
          <w:rFonts w:ascii="宋体" w:hAnsi="宋体"/>
        </w:rPr>
      </w:pPr>
      <w:r>
        <w:rPr>
          <w:rFonts w:hint="eastAsia" w:ascii="宋体" w:hAnsi="宋体"/>
        </w:rPr>
        <w:t>位置在水泵控制箱的接线端子外线侧；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2</w:t>
      </w:r>
      <w:r>
        <w:rPr>
          <w:rFonts w:hint="eastAsia" w:ascii="宋体" w:hAnsi="宋体"/>
        </w:rPr>
        <w:t>：与电动蝶阀的数据接口，采用硬线接口，接口位置在车站电动蝶阀执行器的接线端子外线侧；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3</w:t>
      </w:r>
      <w:r>
        <w:rPr>
          <w:rFonts w:hint="eastAsia" w:ascii="宋体" w:hAnsi="宋体"/>
        </w:rPr>
        <w:t>：与电伴热控制箱接口，采用硬线接口，接口位置在各电伴热控制箱接线端子外线侧。</w:t>
      </w:r>
    </w:p>
    <w:p>
      <w:pPr>
        <w:ind w:firstLine="210" w:firstLineChars="100"/>
        <w:jc w:val="left"/>
        <w:rPr>
          <w:rFonts w:ascii="宋体" w:hAnsi="宋体"/>
        </w:rPr>
      </w:pPr>
      <w:r>
        <w:rPr>
          <w:rFonts w:hint="eastAsia" w:ascii="宋体" w:hAnsi="宋体"/>
        </w:rPr>
        <w:t>（</w:t>
      </w:r>
      <w:r>
        <w:rPr>
          <w:rFonts w:ascii="宋体" w:hAnsi="宋体"/>
        </w:rPr>
        <w:t>7</w:t>
      </w:r>
      <w:r>
        <w:rPr>
          <w:rFonts w:hint="eastAsia" w:ascii="宋体" w:hAnsi="宋体"/>
        </w:rPr>
        <w:t>）</w:t>
      </w:r>
      <w:r>
        <w:rPr>
          <w:rFonts w:ascii="宋体" w:hAnsi="宋体"/>
        </w:rPr>
        <w:t>BAS</w:t>
      </w:r>
      <w:r>
        <w:rPr>
          <w:rFonts w:hint="eastAsia" w:ascii="宋体" w:hAnsi="宋体"/>
        </w:rPr>
        <w:t>与低压配电专业的接口：</w:t>
      </w:r>
    </w:p>
    <w:p>
      <w:pPr>
        <w:jc w:val="left"/>
        <w:rPr>
          <w:rFonts w:ascii="宋体" w:hAnsi="宋体"/>
        </w:rPr>
      </w:pPr>
      <w:r>
        <w:rPr>
          <w:rFonts w:ascii="宋体" w:hAnsi="宋体"/>
        </w:rPr>
        <w:t xml:space="preserve">    </w:t>
      </w:r>
      <w:r>
        <w:rPr>
          <w:rFonts w:hint="eastAsia" w:ascii="宋体" w:hAnsi="宋体"/>
        </w:rPr>
        <w:t>接口</w:t>
      </w:r>
      <w:r>
        <w:rPr>
          <w:rFonts w:ascii="宋体" w:hAnsi="宋体"/>
        </w:rPr>
        <w:t>1</w:t>
      </w:r>
      <w:r>
        <w:rPr>
          <w:rFonts w:hint="eastAsia" w:ascii="宋体" w:hAnsi="宋体"/>
        </w:rPr>
        <w:t>：与智能低压系统的数据接口，采用通信接口（</w:t>
      </w:r>
      <w:r>
        <w:rPr>
          <w:rFonts w:ascii="宋体" w:hAnsi="宋体"/>
        </w:rPr>
        <w:t>RJ45</w:t>
      </w:r>
      <w:r>
        <w:rPr>
          <w:rFonts w:hint="eastAsia" w:ascii="宋体" w:hAnsi="宋体"/>
        </w:rPr>
        <w:t>），接口位置在车站两端通风空调电控室智能低压网关</w:t>
      </w:r>
      <w:r>
        <w:rPr>
          <w:rFonts w:ascii="宋体" w:hAnsi="宋体"/>
        </w:rPr>
        <w:t>PLC</w:t>
      </w:r>
      <w:r>
        <w:rPr>
          <w:rFonts w:hint="eastAsia" w:ascii="宋体" w:hAnsi="宋体"/>
        </w:rPr>
        <w:t>的通信接口外线侧；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2</w:t>
      </w:r>
      <w:r>
        <w:rPr>
          <w:rFonts w:hint="eastAsia" w:ascii="宋体" w:hAnsi="宋体"/>
        </w:rPr>
        <w:t>：与智能低压系统网关</w:t>
      </w:r>
      <w:r>
        <w:rPr>
          <w:rFonts w:ascii="宋体" w:hAnsi="宋体"/>
        </w:rPr>
        <w:t>PLC</w:t>
      </w:r>
      <w:r>
        <w:rPr>
          <w:rFonts w:hint="eastAsia" w:ascii="宋体" w:hAnsi="宋体"/>
        </w:rPr>
        <w:t>的电源接口，接口位置在车站</w:t>
      </w:r>
      <w:r>
        <w:rPr>
          <w:rFonts w:ascii="宋体" w:hAnsi="宋体"/>
        </w:rPr>
        <w:t>BAS</w:t>
      </w:r>
      <w:r>
        <w:rPr>
          <w:rFonts w:hint="eastAsia" w:ascii="宋体" w:hAnsi="宋体"/>
        </w:rPr>
        <w:t>电源配电柜配电回路馈线断路器下端头；</w:t>
      </w:r>
    </w:p>
    <w:p>
      <w:pPr>
        <w:jc w:val="left"/>
        <w:rPr>
          <w:rFonts w:ascii="宋体" w:hAnsi="宋体"/>
        </w:rPr>
      </w:pPr>
      <w:r>
        <w:rPr>
          <w:rFonts w:ascii="宋体" w:hAnsi="宋体"/>
        </w:rPr>
        <w:t xml:space="preserve">    </w:t>
      </w:r>
      <w:r>
        <w:rPr>
          <w:rFonts w:hint="eastAsia" w:ascii="宋体" w:hAnsi="宋体"/>
        </w:rPr>
        <w:t>接口</w:t>
      </w:r>
      <w:r>
        <w:rPr>
          <w:rFonts w:ascii="宋体" w:hAnsi="宋体"/>
        </w:rPr>
        <w:t>3</w:t>
      </w:r>
      <w:r>
        <w:rPr>
          <w:rFonts w:hint="eastAsia" w:ascii="宋体" w:hAnsi="宋体"/>
        </w:rPr>
        <w:t>：与照明系统的数据接口，采用硬线接口，接口位置在照明配电室配电箱接线端子外线侧；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4</w:t>
      </w:r>
      <w:r>
        <w:rPr>
          <w:rFonts w:hint="eastAsia" w:ascii="宋体" w:hAnsi="宋体"/>
        </w:rPr>
        <w:t>：与</w:t>
      </w:r>
      <w:r>
        <w:rPr>
          <w:rFonts w:ascii="宋体" w:hAnsi="宋体"/>
        </w:rPr>
        <w:t>EPS</w:t>
      </w:r>
      <w:r>
        <w:rPr>
          <w:rFonts w:hint="eastAsia" w:ascii="宋体" w:hAnsi="宋体"/>
        </w:rPr>
        <w:t>装置的数据接口，采用通信接口（</w:t>
      </w:r>
      <w:r>
        <w:rPr>
          <w:rFonts w:ascii="宋体" w:hAnsi="宋体"/>
        </w:rPr>
        <w:t>RS485</w:t>
      </w:r>
      <w:r>
        <w:rPr>
          <w:rFonts w:hint="eastAsia" w:ascii="宋体" w:hAnsi="宋体"/>
        </w:rPr>
        <w:t>），接口位置在车站、车辆段</w:t>
      </w:r>
      <w:r>
        <w:rPr>
          <w:rFonts w:ascii="宋体" w:hAnsi="宋体"/>
        </w:rPr>
        <w:t>/</w:t>
      </w:r>
      <w:r>
        <w:rPr>
          <w:rFonts w:hint="eastAsia" w:ascii="宋体" w:hAnsi="宋体"/>
        </w:rPr>
        <w:t>停车场蓄电池室</w:t>
      </w:r>
      <w:r>
        <w:rPr>
          <w:rFonts w:ascii="宋体" w:hAnsi="宋体"/>
        </w:rPr>
        <w:t>EPS</w:t>
      </w:r>
      <w:r>
        <w:rPr>
          <w:rFonts w:hint="eastAsia" w:ascii="宋体" w:hAnsi="宋体"/>
        </w:rPr>
        <w:t>装置的通信接口外线侧；</w:t>
      </w:r>
    </w:p>
    <w:p>
      <w:pPr>
        <w:jc w:val="left"/>
        <w:rPr>
          <w:rFonts w:ascii="宋体" w:hAnsi="宋体"/>
        </w:rPr>
      </w:pPr>
      <w:r>
        <w:rPr>
          <w:rFonts w:ascii="宋体" w:hAnsi="宋体"/>
        </w:rPr>
        <w:t xml:space="preserve">    </w:t>
      </w:r>
      <w:r>
        <w:rPr>
          <w:rFonts w:hint="eastAsia" w:ascii="宋体" w:hAnsi="宋体"/>
        </w:rPr>
        <w:t>接口</w:t>
      </w:r>
      <w:r>
        <w:rPr>
          <w:rFonts w:ascii="宋体" w:hAnsi="宋体"/>
        </w:rPr>
        <w:t>5</w:t>
      </w:r>
      <w:r>
        <w:rPr>
          <w:rFonts w:hint="eastAsia" w:ascii="宋体" w:hAnsi="宋体"/>
        </w:rPr>
        <w:t>：与低压配电系统电源接口，接口位置在车站两端通风空调电控室</w:t>
      </w:r>
      <w:r>
        <w:rPr>
          <w:rFonts w:ascii="宋体" w:hAnsi="宋体"/>
        </w:rPr>
        <w:t>BAS</w:t>
      </w:r>
      <w:r>
        <w:rPr>
          <w:rFonts w:hint="eastAsia" w:ascii="宋体" w:hAnsi="宋体"/>
        </w:rPr>
        <w:t>配电双切箱进线断路器下端头。</w:t>
      </w:r>
    </w:p>
    <w:p>
      <w:pPr>
        <w:jc w:val="center"/>
        <w:rPr>
          <w:rFonts w:ascii="宋体" w:hAnsi="宋体" w:cs="宋体"/>
          <w:b/>
          <w:bCs/>
          <w:sz w:val="28"/>
          <w:szCs w:val="28"/>
        </w:rPr>
      </w:pPr>
      <w:r>
        <w:rPr>
          <w:rFonts w:hint="eastAsia" w:ascii="宋体" w:hAnsi="宋体" w:cs="宋体"/>
          <w:b/>
          <w:bCs/>
          <w:sz w:val="28"/>
          <w:szCs w:val="28"/>
        </w:rPr>
        <w:t>9 气体灭火工程施工</w:t>
      </w: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9</w:t>
      </w:r>
      <w:r>
        <w:rPr>
          <w:rFonts w:ascii="宋体" w:hAnsi="宋体" w:cs="宋体"/>
          <w:b/>
          <w:bCs/>
          <w:szCs w:val="21"/>
        </w:rPr>
        <w:t>.</w:t>
      </w:r>
      <w:r>
        <w:rPr>
          <w:rFonts w:hint="eastAsia" w:ascii="宋体" w:hAnsi="宋体" w:cs="宋体"/>
          <w:b/>
          <w:bCs/>
          <w:szCs w:val="21"/>
        </w:rPr>
        <w:t>1 一般规定</w:t>
      </w:r>
    </w:p>
    <w:p>
      <w:pPr>
        <w:jc w:val="left"/>
        <w:rPr>
          <w:rFonts w:ascii="宋体" w:hAnsi="宋体"/>
        </w:rPr>
      </w:pPr>
      <w:r>
        <w:rPr>
          <w:rFonts w:hint="eastAsia" w:ascii="宋体" w:hAnsi="宋体"/>
        </w:rPr>
        <w:t>9.1.1 安装工程施工前应核对在中板、墙体等所需的气体灭火管道预留孔洞，预埋套管的位置及大小，管道安装完毕后应进行孔洞防火封堵。</w:t>
      </w:r>
    </w:p>
    <w:p>
      <w:pPr>
        <w:jc w:val="left"/>
        <w:rPr>
          <w:rFonts w:ascii="宋体" w:hAnsi="宋体"/>
        </w:rPr>
      </w:pPr>
    </w:p>
    <w:p>
      <w:pPr>
        <w:jc w:val="center"/>
        <w:rPr>
          <w:rFonts w:ascii="宋体" w:hAnsi="宋体" w:cs="宋体"/>
          <w:b/>
          <w:bCs/>
          <w:szCs w:val="21"/>
        </w:rPr>
      </w:pPr>
      <w:r>
        <w:rPr>
          <w:rFonts w:hint="eastAsia" w:ascii="宋体" w:hAnsi="宋体" w:cs="宋体"/>
          <w:b/>
          <w:bCs/>
          <w:szCs w:val="21"/>
        </w:rPr>
        <w:t>9.2 系统管网安装</w:t>
      </w:r>
    </w:p>
    <w:p>
      <w:pPr>
        <w:jc w:val="left"/>
        <w:rPr>
          <w:rFonts w:ascii="宋体" w:hAnsi="宋体"/>
        </w:rPr>
      </w:pPr>
      <w:r>
        <w:rPr>
          <w:rFonts w:hint="eastAsia" w:ascii="宋体" w:hAnsi="宋体"/>
        </w:rPr>
        <w:t>9.2.1 输送气体灭火剂的管道宜采用无缝钢管，其质量应符合现行国家标准《输送流体用无缝钢管》GB/T8163、《高压锅炉用无缝钢管》GB5310等的规定，厚度按不小于下表要求执行。</w:t>
      </w:r>
    </w:p>
    <w:p>
      <w:pPr>
        <w:jc w:val="center"/>
        <w:rPr>
          <w:rFonts w:ascii="宋体" w:hAnsi="宋体"/>
        </w:rPr>
      </w:pPr>
      <w:r>
        <w:rPr>
          <w:rFonts w:hint="eastAsia" w:ascii="宋体" w:hAnsi="宋体"/>
        </w:rPr>
        <w:t>灭火剂输送管道规格表</w:t>
      </w:r>
    </w:p>
    <w:tbl>
      <w:tblPr>
        <w:tblStyle w:val="21"/>
        <w:tblW w:w="4961" w:type="dxa"/>
        <w:tblInd w:w="25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43"/>
        <w:gridCol w:w="31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87" w:hRule="atLeast"/>
        </w:trPr>
        <w:tc>
          <w:tcPr>
            <w:tcW w:w="1843" w:type="dxa"/>
            <w:tcBorders>
              <w:top w:val="single" w:color="auto" w:sz="12"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公称直径 DN</w:t>
            </w:r>
          </w:p>
        </w:tc>
        <w:tc>
          <w:tcPr>
            <w:tcW w:w="3118" w:type="dxa"/>
            <w:tcBorders>
              <w:top w:val="single" w:color="auto" w:sz="12"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灭火剂的输送管道规格</w:t>
            </w:r>
          </w:p>
          <w:p>
            <w:pPr>
              <w:jc w:val="center"/>
              <w:rPr>
                <w:rFonts w:ascii="宋体" w:hAnsi="宋体"/>
              </w:rPr>
            </w:pPr>
            <w:r>
              <w:rPr>
                <w:rFonts w:hint="eastAsia" w:ascii="宋体" w:hAnsi="宋体"/>
              </w:rPr>
              <w:t>外径x壁厚（mm）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99"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15</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22x4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47"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20</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27x4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9"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25</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34x4.5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12"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32</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42x5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5"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40</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48x5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9"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50</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60x5.5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13"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65</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76x7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5"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80</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89x7.5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23"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90</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102x8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27"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100</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114x8.5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4" w:hRule="atLeast"/>
        </w:trPr>
        <w:tc>
          <w:tcPr>
            <w:tcW w:w="1843" w:type="dxa"/>
            <w:tcBorders>
              <w:top w:val="single" w:color="auto" w:sz="6" w:space="0"/>
              <w:left w:val="single" w:color="auto" w:sz="12" w:space="0"/>
              <w:bottom w:val="single" w:color="auto" w:sz="6" w:space="0"/>
              <w:right w:val="single" w:color="auto" w:sz="6" w:space="0"/>
            </w:tcBorders>
            <w:vAlign w:val="center"/>
          </w:tcPr>
          <w:p>
            <w:pPr>
              <w:jc w:val="center"/>
              <w:rPr>
                <w:rFonts w:ascii="宋体" w:hAnsi="宋体"/>
              </w:rPr>
            </w:pPr>
            <w:r>
              <w:rPr>
                <w:rFonts w:hint="eastAsia" w:ascii="宋体" w:hAnsi="宋体"/>
              </w:rPr>
              <w:t>125</w:t>
            </w:r>
          </w:p>
        </w:tc>
        <w:tc>
          <w:tcPr>
            <w:tcW w:w="3118"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rPr>
            </w:pPr>
            <w:r>
              <w:rPr>
                <w:rFonts w:hint="eastAsia" w:ascii="宋体" w:hAnsi="宋体"/>
              </w:rPr>
              <w:t>140x9.5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23" w:hRule="atLeast"/>
        </w:trPr>
        <w:tc>
          <w:tcPr>
            <w:tcW w:w="1843" w:type="dxa"/>
            <w:tcBorders>
              <w:top w:val="single" w:color="auto" w:sz="6" w:space="0"/>
              <w:left w:val="single" w:color="auto" w:sz="12" w:space="0"/>
              <w:bottom w:val="single" w:color="auto" w:sz="12" w:space="0"/>
              <w:right w:val="single" w:color="auto" w:sz="6" w:space="0"/>
            </w:tcBorders>
            <w:vAlign w:val="center"/>
          </w:tcPr>
          <w:p>
            <w:pPr>
              <w:jc w:val="center"/>
              <w:rPr>
                <w:rFonts w:ascii="宋体" w:hAnsi="宋体"/>
              </w:rPr>
            </w:pPr>
            <w:r>
              <w:rPr>
                <w:rFonts w:hint="eastAsia" w:ascii="宋体" w:hAnsi="宋体"/>
              </w:rPr>
              <w:t>150</w:t>
            </w:r>
          </w:p>
        </w:tc>
        <w:tc>
          <w:tcPr>
            <w:tcW w:w="3118" w:type="dxa"/>
            <w:tcBorders>
              <w:top w:val="single" w:color="auto" w:sz="6" w:space="0"/>
              <w:left w:val="single" w:color="auto" w:sz="6" w:space="0"/>
              <w:bottom w:val="single" w:color="auto" w:sz="12" w:space="0"/>
              <w:right w:val="single" w:color="auto" w:sz="12" w:space="0"/>
            </w:tcBorders>
            <w:vAlign w:val="center"/>
          </w:tcPr>
          <w:p>
            <w:pPr>
              <w:jc w:val="center"/>
              <w:rPr>
                <w:rFonts w:ascii="宋体" w:hAnsi="宋体"/>
              </w:rPr>
            </w:pPr>
            <w:r>
              <w:rPr>
                <w:rFonts w:hint="eastAsia" w:ascii="宋体" w:hAnsi="宋体"/>
              </w:rPr>
              <w:t>168x11</w:t>
            </w:r>
          </w:p>
        </w:tc>
      </w:tr>
    </w:tbl>
    <w:p>
      <w:pPr>
        <w:jc w:val="left"/>
        <w:rPr>
          <w:rFonts w:ascii="宋体" w:hAnsi="宋体"/>
        </w:rPr>
      </w:pPr>
      <w:r>
        <w:rPr>
          <w:rFonts w:hint="eastAsia" w:ascii="宋体" w:hAnsi="宋体"/>
        </w:rPr>
        <w:t>9.2.2 无缝钢管的内外壁应采用热浸镀锌法镀锌，应作镀锌层的重量测定。其平均值不应小于500g/m2。其中任何一个试样不得小于480g/m2。无缝钢管应作镀锌层均匀性的试验。</w:t>
      </w:r>
    </w:p>
    <w:p>
      <w:pPr>
        <w:jc w:val="left"/>
        <w:rPr>
          <w:rFonts w:ascii="宋体" w:hAnsi="宋体"/>
        </w:rPr>
      </w:pPr>
      <w:r>
        <w:rPr>
          <w:rFonts w:hint="eastAsia" w:ascii="宋体" w:hAnsi="宋体"/>
        </w:rPr>
        <w:t>9.2.3 管网在安装完成后，宜采用氮气进行压力试验，每个防护单元应独立进行压力试验，试验过程中应对试验区域人员进行清离。</w:t>
      </w:r>
    </w:p>
    <w:p>
      <w:pPr>
        <w:jc w:val="left"/>
        <w:rPr>
          <w:rFonts w:ascii="宋体" w:hAnsi="宋体"/>
        </w:rPr>
      </w:pPr>
      <w:r>
        <w:rPr>
          <w:rFonts w:hint="eastAsia" w:ascii="宋体" w:hAnsi="宋体"/>
        </w:rPr>
        <w:t>9.2.4 防护区泄压口墙体孔洞预留前应与气体灭火系统设备供货商核对机械泄压阀的位置、开口尺寸要求。</w:t>
      </w:r>
    </w:p>
    <w:p>
      <w:pPr>
        <w:jc w:val="left"/>
        <w:rPr>
          <w:rFonts w:ascii="宋体" w:hAnsi="宋体"/>
        </w:rPr>
      </w:pPr>
      <w:r>
        <w:rPr>
          <w:rFonts w:hint="eastAsia" w:ascii="宋体" w:hAnsi="宋体"/>
        </w:rPr>
        <w:t>9.2.5 管道及管件的性能、强度要求、密封要求、局部阻力损失等应满足要求。</w:t>
      </w:r>
    </w:p>
    <w:p>
      <w:pPr>
        <w:jc w:val="left"/>
        <w:rPr>
          <w:rFonts w:ascii="宋体" w:hAnsi="宋体"/>
        </w:rPr>
      </w:pPr>
      <w:r>
        <w:rPr>
          <w:rFonts w:hint="eastAsia" w:ascii="宋体" w:hAnsi="宋体"/>
        </w:rPr>
        <w:t>9.2.6 在管件的明显部位永久性标出：生产单位或商标、公称尺寸、工作压力。</w:t>
      </w:r>
    </w:p>
    <w:p>
      <w:pPr>
        <w:jc w:val="left"/>
        <w:rPr>
          <w:rFonts w:ascii="宋体" w:hAnsi="宋体"/>
        </w:rPr>
      </w:pPr>
      <w:r>
        <w:rPr>
          <w:rFonts w:hint="eastAsia" w:ascii="宋体" w:hAnsi="宋体"/>
        </w:rPr>
        <w:t>9.2.7 气瓶间钢瓶安装完成后，选择阀应张贴保护区域标识。</w:t>
      </w:r>
    </w:p>
    <w:p>
      <w:pPr>
        <w:widowControl/>
        <w:jc w:val="left"/>
        <w:rPr>
          <w:rFonts w:ascii="宋体" w:hAnsi="宋体" w:cs="宋体"/>
          <w:b/>
          <w:bCs/>
          <w:sz w:val="28"/>
          <w:szCs w:val="28"/>
        </w:rPr>
      </w:pPr>
      <w:r>
        <w:rPr>
          <w:rFonts w:ascii="宋体" w:hAnsi="宋体" w:cs="宋体"/>
          <w:b/>
          <w:bCs/>
          <w:sz w:val="28"/>
          <w:szCs w:val="28"/>
        </w:rPr>
        <w:br w:type="page"/>
      </w:r>
    </w:p>
    <w:p>
      <w:pPr>
        <w:jc w:val="center"/>
        <w:rPr>
          <w:rFonts w:ascii="宋体" w:hAnsi="宋体" w:cs="宋体"/>
          <w:b/>
          <w:bCs/>
          <w:sz w:val="28"/>
          <w:szCs w:val="28"/>
        </w:rPr>
      </w:pPr>
      <w:r>
        <w:rPr>
          <w:rFonts w:hint="eastAsia" w:ascii="宋体" w:hAnsi="宋体" w:cs="宋体"/>
          <w:b/>
          <w:bCs/>
          <w:sz w:val="28"/>
          <w:szCs w:val="28"/>
        </w:rPr>
        <w:t>10 门禁工程施工</w:t>
      </w: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10</w:t>
      </w:r>
      <w:r>
        <w:rPr>
          <w:rFonts w:ascii="宋体" w:hAnsi="宋体" w:cs="宋体"/>
          <w:b/>
          <w:bCs/>
          <w:szCs w:val="21"/>
        </w:rPr>
        <w:t>.</w:t>
      </w:r>
      <w:r>
        <w:rPr>
          <w:rFonts w:hint="eastAsia" w:ascii="宋体" w:hAnsi="宋体" w:cs="宋体"/>
          <w:b/>
          <w:bCs/>
          <w:szCs w:val="21"/>
        </w:rPr>
        <w:t>1 一般规定</w:t>
      </w:r>
    </w:p>
    <w:p>
      <w:pPr>
        <w:rPr>
          <w:rFonts w:ascii="宋体" w:hAnsi="宋体"/>
        </w:rPr>
      </w:pPr>
      <w:r>
        <w:rPr>
          <w:rFonts w:hint="eastAsia" w:ascii="宋体" w:hAnsi="宋体"/>
        </w:rPr>
        <w:t>10.1.1 门禁监控等级：</w:t>
      </w:r>
    </w:p>
    <w:p>
      <w:pPr>
        <w:ind w:firstLine="420" w:firstLineChars="200"/>
        <w:rPr>
          <w:rFonts w:ascii="宋体" w:hAnsi="宋体"/>
        </w:rPr>
      </w:pPr>
      <w:r>
        <w:rPr>
          <w:rFonts w:hint="eastAsia" w:ascii="宋体" w:hAnsi="宋体"/>
        </w:rPr>
        <w:t>1  一级应设双向读卡器，进门侧应设密码键盘或其他识别装置，并应与闭路电视监控系统联动监控。</w:t>
      </w:r>
    </w:p>
    <w:p>
      <w:pPr>
        <w:ind w:firstLine="420" w:firstLineChars="200"/>
        <w:rPr>
          <w:rFonts w:ascii="宋体" w:hAnsi="宋体"/>
        </w:rPr>
      </w:pPr>
      <w:r>
        <w:rPr>
          <w:rFonts w:hint="eastAsia" w:ascii="宋体" w:hAnsi="宋体"/>
        </w:rPr>
        <w:t>2  二级应设双向读卡器，进门侧应设密码键盘或其他识别装置。</w:t>
      </w:r>
    </w:p>
    <w:p>
      <w:pPr>
        <w:ind w:firstLine="420" w:firstLineChars="200"/>
        <w:rPr>
          <w:rFonts w:ascii="宋体" w:hAnsi="宋体"/>
        </w:rPr>
      </w:pPr>
      <w:r>
        <w:rPr>
          <w:rFonts w:hint="eastAsia" w:ascii="宋体" w:hAnsi="宋体"/>
        </w:rPr>
        <w:t>3  三级应设双向读卡器或单向读卡器，进门侧应设密码键盘或其他识别装置。</w:t>
      </w:r>
    </w:p>
    <w:p>
      <w:pPr>
        <w:pStyle w:val="35"/>
        <w:numPr>
          <w:ilvl w:val="0"/>
          <w:numId w:val="1"/>
        </w:numPr>
        <w:ind w:firstLineChars="0"/>
        <w:rPr>
          <w:rFonts w:ascii="宋体" w:hAnsi="宋体"/>
        </w:rPr>
      </w:pPr>
      <w:r>
        <w:rPr>
          <w:rFonts w:hint="eastAsia" w:ascii="宋体" w:hAnsi="宋体"/>
        </w:rPr>
        <w:t>四级应设单向读卡器。</w:t>
      </w:r>
    </w:p>
    <w:p>
      <w:pPr>
        <w:rPr>
          <w:rFonts w:ascii="宋体" w:hAnsi="宋体"/>
        </w:rPr>
      </w:pPr>
      <w:r>
        <w:rPr>
          <w:rFonts w:hint="eastAsia" w:ascii="宋体" w:hAnsi="宋体"/>
        </w:rPr>
        <w:t>10.1.2 在车站控制室的</w:t>
      </w:r>
      <w:r>
        <w:rPr>
          <w:rFonts w:ascii="宋体" w:hAnsi="宋体"/>
        </w:rPr>
        <w:t>IBP</w:t>
      </w:r>
      <w:r>
        <w:rPr>
          <w:rFonts w:hint="eastAsia" w:ascii="宋体" w:hAnsi="宋体"/>
        </w:rPr>
        <w:t>盘上应设门禁紧急按钮，在紧急状况下断开车站所有电子锁的供电回路，打开所有区域内的门禁。</w:t>
      </w:r>
    </w:p>
    <w:p>
      <w:pPr>
        <w:rPr>
          <w:rFonts w:ascii="宋体" w:hAnsi="宋体"/>
        </w:rPr>
      </w:pPr>
    </w:p>
    <w:p>
      <w:pPr>
        <w:jc w:val="center"/>
        <w:rPr>
          <w:rFonts w:ascii="宋体" w:hAnsi="宋体" w:cs="宋体"/>
          <w:b/>
          <w:bCs/>
          <w:szCs w:val="21"/>
        </w:rPr>
      </w:pPr>
      <w:r>
        <w:rPr>
          <w:rFonts w:hint="eastAsia" w:ascii="宋体" w:hAnsi="宋体" w:cs="宋体"/>
          <w:b/>
          <w:bCs/>
          <w:szCs w:val="21"/>
        </w:rPr>
        <w:t>10.2 系统布线</w:t>
      </w:r>
    </w:p>
    <w:p>
      <w:pPr>
        <w:rPr>
          <w:rFonts w:ascii="宋体" w:hAnsi="宋体"/>
        </w:rPr>
      </w:pPr>
      <w:r>
        <w:rPr>
          <w:rFonts w:hint="eastAsia" w:ascii="宋体" w:hAnsi="宋体"/>
        </w:rPr>
        <w:t>10.2.1 读卡器设备线缆应选用屏蔽双绞线，接线时加套号码管标记。</w:t>
      </w:r>
    </w:p>
    <w:p>
      <w:pPr>
        <w:rPr>
          <w:rFonts w:ascii="宋体" w:hAnsi="宋体" w:cs="宋体"/>
          <w:szCs w:val="21"/>
        </w:rPr>
      </w:pPr>
      <w:r>
        <w:rPr>
          <w:rFonts w:hint="eastAsia" w:ascii="宋体" w:hAnsi="宋体" w:cs="宋体"/>
          <w:szCs w:val="21"/>
        </w:rPr>
        <w:t>10.2.2门禁系统通过通信网络进行控制，网线与水晶头的压接应采用专用设备紧密结合，压好后应用专用设备测试通断。</w:t>
      </w:r>
    </w:p>
    <w:p>
      <w:pPr>
        <w:rPr>
          <w:rFonts w:ascii="宋体" w:hAnsi="宋体"/>
        </w:rPr>
      </w:pPr>
    </w:p>
    <w:p>
      <w:pPr>
        <w:jc w:val="center"/>
        <w:rPr>
          <w:rFonts w:ascii="宋体" w:hAnsi="宋体" w:cs="宋体"/>
          <w:b/>
          <w:bCs/>
          <w:szCs w:val="21"/>
        </w:rPr>
      </w:pPr>
      <w:r>
        <w:rPr>
          <w:rFonts w:hint="eastAsia" w:ascii="宋体" w:hAnsi="宋体" w:cs="宋体"/>
          <w:b/>
          <w:bCs/>
          <w:szCs w:val="21"/>
        </w:rPr>
        <w:t>10.3 设备安装</w:t>
      </w:r>
    </w:p>
    <w:p>
      <w:pPr>
        <w:rPr>
          <w:rFonts w:ascii="宋体" w:hAnsi="宋体"/>
        </w:rPr>
      </w:pPr>
      <w:r>
        <w:rPr>
          <w:rFonts w:hint="eastAsia" w:ascii="宋体" w:hAnsi="宋体"/>
        </w:rPr>
        <w:t>10.3.1 安装于公共区域内的员工通道门宜安装弹簧合页，具备自动关闭功能，同时宜安装脚刹。</w:t>
      </w:r>
    </w:p>
    <w:p>
      <w:pPr>
        <w:rPr>
          <w:rFonts w:ascii="宋体" w:hAnsi="宋体"/>
        </w:rPr>
      </w:pPr>
      <w:r>
        <w:rPr>
          <w:rFonts w:hint="eastAsia" w:ascii="宋体" w:hAnsi="宋体"/>
        </w:rPr>
        <w:t>10.3.2 对使用频繁的门且设置有门禁系统时，宜使用一体化锁增加使用次数。</w:t>
      </w:r>
    </w:p>
    <w:p>
      <w:pPr>
        <w:rPr>
          <w:rFonts w:ascii="宋体" w:hAnsi="宋体"/>
        </w:rPr>
      </w:pPr>
      <w:r>
        <w:rPr>
          <w:rFonts w:hint="eastAsia" w:ascii="宋体" w:hAnsi="宋体"/>
        </w:rPr>
        <w:t>10.3.3设备区通道门安装一体化锁，一体化锁应采用“断电开”型，以满足消防疏散要求。</w:t>
      </w:r>
    </w:p>
    <w:p>
      <w:pPr>
        <w:rPr>
          <w:rFonts w:ascii="宋体" w:hAnsi="宋体"/>
        </w:rPr>
      </w:pPr>
      <w:r>
        <w:rPr>
          <w:rFonts w:hint="eastAsia" w:ascii="宋体" w:hAnsi="宋体"/>
        </w:rPr>
        <w:t>10.3.4付费区与非付费区间的员工通道门出门按钮、紧急开门按钮应安装在售票亭内桌面易操作位置。</w:t>
      </w:r>
    </w:p>
    <w:p>
      <w:pPr>
        <w:rPr>
          <w:rFonts w:ascii="宋体" w:hAnsi="宋体"/>
        </w:rPr>
      </w:pPr>
      <w:r>
        <w:rPr>
          <w:rFonts w:hint="eastAsia" w:ascii="宋体" w:hAnsi="宋体"/>
        </w:rPr>
        <w:t>10.3.5 设备区通室外楼梯间通道门应在门内设置开门按钮和紧急开门按钮、外侧设置读卡器。</w:t>
      </w:r>
    </w:p>
    <w:p>
      <w:pPr>
        <w:rPr>
          <w:rFonts w:ascii="宋体" w:hAnsi="宋体"/>
        </w:rPr>
      </w:pPr>
      <w:r>
        <w:rPr>
          <w:rFonts w:hint="eastAsia" w:ascii="宋体" w:hAnsi="宋体"/>
        </w:rPr>
        <w:t>10.3.6 设备编号原则：</w:t>
      </w:r>
    </w:p>
    <w:p>
      <w:pPr>
        <w:ind w:firstLine="420" w:firstLineChars="200"/>
        <w:rPr>
          <w:rFonts w:ascii="宋体" w:hAnsi="宋体"/>
        </w:rPr>
      </w:pPr>
      <w:r>
        <w:rPr>
          <w:rFonts w:hint="eastAsia" w:ascii="宋体" w:hAnsi="宋体"/>
        </w:rPr>
        <w:t>1  主控制器编号格式为：设备代码（</w:t>
      </w:r>
      <w:r>
        <w:rPr>
          <w:rFonts w:ascii="宋体" w:hAnsi="宋体"/>
        </w:rPr>
        <w:t>XX</w:t>
      </w:r>
      <w:r>
        <w:rPr>
          <w:rFonts w:hint="eastAsia" w:ascii="宋体" w:hAnsi="宋体"/>
        </w:rPr>
        <w:t>）</w:t>
      </w:r>
      <w:r>
        <w:rPr>
          <w:rFonts w:ascii="宋体" w:hAnsi="宋体"/>
        </w:rPr>
        <w:t>+</w:t>
      </w:r>
      <w:r>
        <w:rPr>
          <w:rFonts w:hint="eastAsia" w:ascii="宋体" w:hAnsi="宋体"/>
        </w:rPr>
        <w:t>车站代码（</w:t>
      </w:r>
      <w:r>
        <w:rPr>
          <w:rFonts w:ascii="宋体" w:hAnsi="宋体"/>
        </w:rPr>
        <w:t>XX</w:t>
      </w:r>
      <w:r>
        <w:rPr>
          <w:rFonts w:hint="eastAsia" w:ascii="宋体" w:hAnsi="宋体"/>
        </w:rPr>
        <w:t>）</w:t>
      </w:r>
      <w:r>
        <w:rPr>
          <w:rFonts w:ascii="宋体" w:hAnsi="宋体"/>
        </w:rPr>
        <w:t>+</w:t>
      </w:r>
      <w:r>
        <w:rPr>
          <w:rFonts w:hint="eastAsia" w:ascii="宋体" w:hAnsi="宋体"/>
        </w:rPr>
        <w:t>设备序号（</w:t>
      </w:r>
      <w:r>
        <w:rPr>
          <w:rFonts w:ascii="宋体" w:hAnsi="宋体"/>
        </w:rPr>
        <w:t>XX</w:t>
      </w:r>
      <w:r>
        <w:rPr>
          <w:rFonts w:hint="eastAsia" w:ascii="宋体" w:hAnsi="宋体"/>
        </w:rPr>
        <w:t>）。</w:t>
      </w:r>
    </w:p>
    <w:p>
      <w:pPr>
        <w:ind w:firstLine="420" w:firstLineChars="200"/>
        <w:rPr>
          <w:rFonts w:ascii="宋体" w:hAnsi="宋体"/>
        </w:rPr>
      </w:pPr>
      <w:r>
        <w:rPr>
          <w:rFonts w:hint="eastAsia" w:ascii="宋体" w:hAnsi="宋体"/>
        </w:rPr>
        <w:t>2  就地控制器、其余就地级设备编号格式为：设备代码（</w:t>
      </w:r>
      <w:r>
        <w:rPr>
          <w:rFonts w:ascii="宋体" w:hAnsi="宋体"/>
        </w:rPr>
        <w:t>XX</w:t>
      </w:r>
      <w:r>
        <w:rPr>
          <w:rFonts w:hint="eastAsia" w:ascii="宋体" w:hAnsi="宋体"/>
        </w:rPr>
        <w:t>）</w:t>
      </w:r>
      <w:r>
        <w:rPr>
          <w:rFonts w:ascii="宋体" w:hAnsi="宋体"/>
        </w:rPr>
        <w:t>+</w:t>
      </w:r>
      <w:r>
        <w:rPr>
          <w:rFonts w:hint="eastAsia" w:ascii="宋体" w:hAnsi="宋体"/>
        </w:rPr>
        <w:t>车站代码（</w:t>
      </w:r>
      <w:r>
        <w:rPr>
          <w:rFonts w:ascii="宋体" w:hAnsi="宋体"/>
        </w:rPr>
        <w:t>XX</w:t>
      </w:r>
      <w:r>
        <w:rPr>
          <w:rFonts w:hint="eastAsia" w:ascii="宋体" w:hAnsi="宋体"/>
        </w:rPr>
        <w:t>）</w:t>
      </w:r>
      <w:r>
        <w:rPr>
          <w:rFonts w:ascii="宋体" w:hAnsi="宋体"/>
        </w:rPr>
        <w:t>+</w:t>
      </w:r>
      <w:r>
        <w:rPr>
          <w:rFonts w:hint="eastAsia" w:ascii="宋体" w:hAnsi="宋体"/>
        </w:rPr>
        <w:t>通信回路（</w:t>
      </w:r>
      <w:r>
        <w:rPr>
          <w:rFonts w:ascii="宋体" w:hAnsi="宋体"/>
        </w:rPr>
        <w:t>X</w:t>
      </w:r>
      <w:r>
        <w:rPr>
          <w:rFonts w:hint="eastAsia" w:ascii="宋体" w:hAnsi="宋体"/>
        </w:rPr>
        <w:t>）</w:t>
      </w:r>
      <w:r>
        <w:rPr>
          <w:rFonts w:ascii="宋体" w:hAnsi="宋体"/>
        </w:rPr>
        <w:t>+</w:t>
      </w:r>
      <w:r>
        <w:rPr>
          <w:rFonts w:hint="eastAsia" w:ascii="宋体" w:hAnsi="宋体"/>
        </w:rPr>
        <w:t>设备序号（</w:t>
      </w:r>
      <w:r>
        <w:rPr>
          <w:rFonts w:ascii="宋体" w:hAnsi="宋体"/>
        </w:rPr>
        <w:t>XX</w:t>
      </w:r>
      <w:r>
        <w:rPr>
          <w:rFonts w:hint="eastAsia" w:ascii="宋体" w:hAnsi="宋体"/>
        </w:rPr>
        <w:t>）。</w:t>
      </w:r>
    </w:p>
    <w:p>
      <w:pPr>
        <w:ind w:firstLine="420" w:firstLineChars="200"/>
        <w:rPr>
          <w:rFonts w:ascii="宋体" w:hAnsi="宋体"/>
        </w:rPr>
      </w:pPr>
    </w:p>
    <w:p>
      <w:pPr>
        <w:jc w:val="center"/>
        <w:rPr>
          <w:rFonts w:ascii="宋体" w:hAnsi="宋体" w:cs="宋体"/>
          <w:b/>
          <w:bCs/>
          <w:szCs w:val="21"/>
        </w:rPr>
      </w:pPr>
      <w:r>
        <w:rPr>
          <w:rFonts w:hint="eastAsia" w:ascii="宋体" w:hAnsi="宋体" w:cs="宋体"/>
          <w:b/>
          <w:bCs/>
          <w:szCs w:val="21"/>
        </w:rPr>
        <w:t>10.4 系统调试</w:t>
      </w:r>
    </w:p>
    <w:p>
      <w:pPr>
        <w:rPr>
          <w:rFonts w:ascii="宋体" w:hAnsi="宋体"/>
        </w:rPr>
      </w:pPr>
      <w:r>
        <w:rPr>
          <w:rFonts w:hint="eastAsia" w:ascii="宋体" w:hAnsi="宋体"/>
        </w:rPr>
        <w:t>10.4.1 与相关专业接口设置</w:t>
      </w:r>
    </w:p>
    <w:p>
      <w:pPr>
        <w:ind w:firstLine="210" w:firstLineChars="100"/>
        <w:rPr>
          <w:rFonts w:ascii="宋体" w:hAnsi="宋体"/>
        </w:rPr>
      </w:pPr>
      <w:r>
        <w:rPr>
          <w:rFonts w:ascii="宋体" w:hAnsi="宋体"/>
        </w:rPr>
        <w:t>1</w:t>
      </w:r>
      <w:r>
        <w:rPr>
          <w:rFonts w:hint="eastAsia" w:ascii="宋体" w:hAnsi="宋体"/>
        </w:rPr>
        <w:t xml:space="preserve"> 与低压配电专业的接口</w:t>
      </w:r>
    </w:p>
    <w:p>
      <w:pPr>
        <w:ind w:firstLine="210" w:firstLineChars="100"/>
        <w:rPr>
          <w:rFonts w:ascii="宋体" w:hAnsi="宋体"/>
        </w:rPr>
      </w:pPr>
      <w:r>
        <w:rPr>
          <w:rFonts w:hint="eastAsia" w:ascii="宋体" w:hAnsi="宋体"/>
        </w:rPr>
        <w:t xml:space="preserve">接口位置：综合监控设备室、车站控制室接地端子处。 </w:t>
      </w:r>
    </w:p>
    <w:p>
      <w:pPr>
        <w:ind w:firstLine="210" w:firstLineChars="100"/>
        <w:rPr>
          <w:rFonts w:ascii="宋体" w:hAnsi="宋体"/>
        </w:rPr>
      </w:pPr>
      <w:r>
        <w:rPr>
          <w:rFonts w:ascii="宋体" w:hAnsi="宋体"/>
        </w:rPr>
        <w:t>2</w:t>
      </w:r>
      <w:r>
        <w:rPr>
          <w:rFonts w:hint="eastAsia" w:ascii="宋体" w:hAnsi="宋体"/>
        </w:rPr>
        <w:t xml:space="preserve"> 与综合监控专业的接口</w:t>
      </w:r>
      <w:r>
        <w:rPr>
          <w:rFonts w:ascii="宋体" w:hAnsi="宋体"/>
        </w:rPr>
        <w:t>1</w:t>
      </w:r>
    </w:p>
    <w:p>
      <w:pPr>
        <w:rPr>
          <w:rFonts w:ascii="宋体" w:hAnsi="宋体"/>
        </w:rPr>
      </w:pPr>
      <w:r>
        <w:rPr>
          <w:rFonts w:ascii="宋体" w:hAnsi="宋体"/>
        </w:rPr>
        <w:t xml:space="preserve">  </w:t>
      </w:r>
      <w:r>
        <w:rPr>
          <w:rFonts w:hint="eastAsia" w:ascii="宋体" w:hAnsi="宋体"/>
        </w:rPr>
        <w:t>接口位置：车站控制室</w:t>
      </w:r>
      <w:r>
        <w:rPr>
          <w:rFonts w:ascii="宋体" w:hAnsi="宋体"/>
        </w:rPr>
        <w:t>IBP</w:t>
      </w:r>
      <w:r>
        <w:rPr>
          <w:rFonts w:hint="eastAsia" w:ascii="宋体" w:hAnsi="宋体"/>
        </w:rPr>
        <w:t>盘接线端子外侧。</w:t>
      </w:r>
      <w:r>
        <w:rPr>
          <w:rFonts w:ascii="宋体" w:hAnsi="宋体"/>
        </w:rPr>
        <w:t xml:space="preserve">  </w:t>
      </w:r>
    </w:p>
    <w:p>
      <w:pPr>
        <w:rPr>
          <w:rFonts w:ascii="宋体" w:hAnsi="宋体"/>
        </w:rPr>
      </w:pPr>
      <w:r>
        <w:rPr>
          <w:rFonts w:ascii="宋体" w:hAnsi="宋体"/>
        </w:rPr>
        <w:t xml:space="preserve">  </w:t>
      </w:r>
      <w:r>
        <w:rPr>
          <w:rFonts w:hint="eastAsia" w:ascii="宋体" w:hAnsi="宋体"/>
        </w:rPr>
        <w:t>接口说明：双回路，单常开无源干接点，紧急按钮的形状、颜色由综合监控专业统筹考虑。</w:t>
      </w:r>
    </w:p>
    <w:p>
      <w:pPr>
        <w:ind w:firstLine="210" w:firstLineChars="100"/>
        <w:rPr>
          <w:rFonts w:ascii="宋体" w:hAnsi="宋体"/>
        </w:rPr>
      </w:pPr>
      <w:r>
        <w:rPr>
          <w:rFonts w:ascii="宋体" w:hAnsi="宋体"/>
        </w:rPr>
        <w:t>3</w:t>
      </w:r>
      <w:r>
        <w:rPr>
          <w:rFonts w:hint="eastAsia" w:ascii="宋体" w:hAnsi="宋体"/>
        </w:rPr>
        <w:t xml:space="preserve"> 与综合监控专业的接口</w:t>
      </w:r>
      <w:r>
        <w:rPr>
          <w:rFonts w:ascii="宋体" w:hAnsi="宋体"/>
        </w:rPr>
        <w:t>2</w:t>
      </w:r>
    </w:p>
    <w:p>
      <w:pPr>
        <w:rPr>
          <w:rFonts w:ascii="宋体" w:hAnsi="宋体"/>
        </w:rPr>
      </w:pPr>
      <w:r>
        <w:rPr>
          <w:rFonts w:ascii="宋体" w:hAnsi="宋体"/>
        </w:rPr>
        <w:t xml:space="preserve">  </w:t>
      </w:r>
      <w:r>
        <w:rPr>
          <w:rFonts w:hint="eastAsia" w:ascii="宋体" w:hAnsi="宋体"/>
        </w:rPr>
        <w:t>接口位置：在综合监控设备室配线架上。</w:t>
      </w:r>
    </w:p>
    <w:p>
      <w:pPr>
        <w:rPr>
          <w:rFonts w:ascii="宋体" w:hAnsi="宋体"/>
        </w:rPr>
      </w:pPr>
      <w:r>
        <w:rPr>
          <w:rFonts w:ascii="宋体" w:hAnsi="宋体"/>
        </w:rPr>
        <w:t xml:space="preserve">  </w:t>
      </w:r>
      <w:r>
        <w:rPr>
          <w:rFonts w:hint="eastAsia" w:ascii="宋体" w:hAnsi="宋体"/>
        </w:rPr>
        <w:t>接口说明：综合监控系统提供</w:t>
      </w:r>
      <w:r>
        <w:rPr>
          <w:rFonts w:ascii="宋体" w:hAnsi="宋体"/>
        </w:rPr>
        <w:t>10M</w:t>
      </w:r>
      <w:r>
        <w:rPr>
          <w:rFonts w:hint="eastAsia" w:ascii="宋体" w:hAnsi="宋体"/>
        </w:rPr>
        <w:t>以太网口，接口类型为</w:t>
      </w:r>
      <w:r>
        <w:rPr>
          <w:rFonts w:ascii="宋体" w:hAnsi="宋体"/>
        </w:rPr>
        <w:t>RJ</w:t>
      </w:r>
      <w:r>
        <w:rPr>
          <w:rFonts w:hint="eastAsia" w:ascii="宋体" w:hAnsi="宋体"/>
        </w:rPr>
        <w:t>－</w:t>
      </w:r>
      <w:r>
        <w:rPr>
          <w:rFonts w:ascii="宋体" w:hAnsi="宋体"/>
        </w:rPr>
        <w:t>45</w:t>
      </w:r>
      <w:r>
        <w:rPr>
          <w:rFonts w:hint="eastAsia" w:ascii="宋体" w:hAnsi="宋体"/>
        </w:rPr>
        <w:t>。</w:t>
      </w:r>
    </w:p>
    <w:p>
      <w:pPr>
        <w:ind w:firstLine="210" w:firstLineChars="100"/>
        <w:rPr>
          <w:rFonts w:ascii="宋体" w:hAnsi="宋体"/>
        </w:rPr>
      </w:pPr>
      <w:r>
        <w:rPr>
          <w:rFonts w:ascii="宋体" w:hAnsi="宋体"/>
        </w:rPr>
        <w:t>4</w:t>
      </w:r>
      <w:r>
        <w:rPr>
          <w:rFonts w:hint="eastAsia" w:ascii="宋体" w:hAnsi="宋体"/>
        </w:rPr>
        <w:t xml:space="preserve"> 与综合监控专业的接口</w:t>
      </w:r>
      <w:r>
        <w:rPr>
          <w:rFonts w:ascii="宋体" w:hAnsi="宋体"/>
        </w:rPr>
        <w:t>3</w:t>
      </w:r>
      <w:r>
        <w:rPr>
          <w:rFonts w:ascii="宋体" w:hAnsi="宋体"/>
        </w:rPr>
        <w:tab/>
      </w:r>
    </w:p>
    <w:p>
      <w:pPr>
        <w:rPr>
          <w:rFonts w:ascii="宋体" w:hAnsi="宋体"/>
        </w:rPr>
      </w:pPr>
      <w:r>
        <w:rPr>
          <w:rFonts w:ascii="宋体" w:hAnsi="宋体"/>
        </w:rPr>
        <w:t xml:space="preserve">  </w:t>
      </w:r>
      <w:r>
        <w:rPr>
          <w:rFonts w:hint="eastAsia" w:ascii="宋体" w:hAnsi="宋体"/>
        </w:rPr>
        <w:t>接口位置：综合监控设备室</w:t>
      </w:r>
      <w:r>
        <w:rPr>
          <w:rFonts w:ascii="宋体" w:hAnsi="宋体"/>
        </w:rPr>
        <w:t>UPS</w:t>
      </w:r>
      <w:r>
        <w:rPr>
          <w:rFonts w:hint="eastAsia" w:ascii="宋体" w:hAnsi="宋体"/>
        </w:rPr>
        <w:t>输出馈线端。</w:t>
      </w:r>
    </w:p>
    <w:p>
      <w:pPr>
        <w:rPr>
          <w:rFonts w:ascii="宋体" w:hAnsi="宋体"/>
        </w:rPr>
      </w:pPr>
      <w:r>
        <w:rPr>
          <w:rFonts w:ascii="宋体" w:hAnsi="宋体"/>
        </w:rPr>
        <w:t xml:space="preserve">  </w:t>
      </w:r>
      <w:r>
        <w:rPr>
          <w:rFonts w:hint="eastAsia" w:ascii="宋体" w:hAnsi="宋体"/>
        </w:rPr>
        <w:t>接口说明：综合监控系统提供带</w:t>
      </w:r>
      <w:r>
        <w:rPr>
          <w:rFonts w:ascii="宋体" w:hAnsi="宋体"/>
        </w:rPr>
        <w:t>UPS</w:t>
      </w:r>
      <w:r>
        <w:rPr>
          <w:rFonts w:hint="eastAsia" w:ascii="宋体" w:hAnsi="宋体"/>
        </w:rPr>
        <w:t>电源的供电回路。</w:t>
      </w:r>
    </w:p>
    <w:p>
      <w:pPr>
        <w:ind w:firstLine="210" w:firstLineChars="100"/>
        <w:rPr>
          <w:rFonts w:ascii="宋体" w:hAnsi="宋体"/>
        </w:rPr>
      </w:pPr>
      <w:r>
        <w:rPr>
          <w:rFonts w:ascii="宋体" w:hAnsi="宋体"/>
        </w:rPr>
        <w:t>5</w:t>
      </w:r>
      <w:r>
        <w:rPr>
          <w:rFonts w:hint="eastAsia" w:ascii="宋体" w:hAnsi="宋体"/>
        </w:rPr>
        <w:t xml:space="preserve"> 与火灾自动报警系统的接口</w:t>
      </w:r>
    </w:p>
    <w:p>
      <w:pPr>
        <w:rPr>
          <w:rFonts w:ascii="宋体" w:hAnsi="宋体"/>
        </w:rPr>
      </w:pPr>
      <w:r>
        <w:rPr>
          <w:rFonts w:ascii="宋体" w:hAnsi="宋体"/>
        </w:rPr>
        <w:t xml:space="preserve">  </w:t>
      </w:r>
      <w:r>
        <w:rPr>
          <w:rFonts w:hint="eastAsia" w:ascii="宋体" w:hAnsi="宋体"/>
        </w:rPr>
        <w:t>接口位置：综合监控设备室门禁主控制器输入输出端子处。</w:t>
      </w:r>
    </w:p>
    <w:p>
      <w:pPr>
        <w:rPr>
          <w:rFonts w:ascii="宋体" w:hAnsi="宋体"/>
        </w:rPr>
      </w:pPr>
      <w:r>
        <w:rPr>
          <w:rFonts w:ascii="宋体" w:hAnsi="宋体"/>
        </w:rPr>
        <w:t xml:space="preserve">  </w:t>
      </w:r>
      <w:r>
        <w:rPr>
          <w:rFonts w:hint="eastAsia" w:ascii="宋体" w:hAnsi="宋体"/>
        </w:rPr>
        <w:t>接口说明：单回路，硬线接口。火灾自动报警系统自动控制门禁电子锁紧急开门。从火灾自动报警系统至门禁主控制器电缆由火灾自动报警系统提供及敷设。</w:t>
      </w:r>
    </w:p>
    <w:p>
      <w:pPr>
        <w:ind w:firstLine="210" w:firstLineChars="100"/>
        <w:rPr>
          <w:rFonts w:ascii="宋体" w:hAnsi="宋体"/>
        </w:rPr>
      </w:pPr>
      <w:r>
        <w:rPr>
          <w:rFonts w:ascii="宋体" w:hAnsi="宋体"/>
        </w:rPr>
        <w:t>6</w:t>
      </w:r>
      <w:r>
        <w:rPr>
          <w:rFonts w:hint="eastAsia" w:ascii="宋体" w:hAnsi="宋体"/>
        </w:rPr>
        <w:t xml:space="preserve"> 与建筑装修专业的接口</w:t>
      </w:r>
    </w:p>
    <w:p>
      <w:pPr>
        <w:rPr>
          <w:rFonts w:ascii="宋体" w:hAnsi="宋体"/>
        </w:rPr>
      </w:pPr>
      <w:r>
        <w:rPr>
          <w:rFonts w:ascii="宋体" w:hAnsi="宋体"/>
        </w:rPr>
        <w:t xml:space="preserve">   </w:t>
      </w:r>
      <w:r>
        <w:rPr>
          <w:rFonts w:hint="eastAsia" w:ascii="宋体" w:hAnsi="宋体"/>
        </w:rPr>
        <w:t>接口位置：门禁设备用房、门禁设备安装处。</w:t>
      </w:r>
    </w:p>
    <w:p>
      <w:pPr>
        <w:rPr>
          <w:rFonts w:ascii="宋体" w:hAnsi="宋体"/>
        </w:rPr>
      </w:pPr>
      <w:r>
        <w:rPr>
          <w:rFonts w:ascii="宋体" w:hAnsi="宋体"/>
        </w:rPr>
        <w:t xml:space="preserve">   </w:t>
      </w:r>
      <w:r>
        <w:rPr>
          <w:rFonts w:hint="eastAsia" w:ascii="宋体" w:hAnsi="宋体"/>
        </w:rPr>
        <w:t>接口说明：</w:t>
      </w:r>
    </w:p>
    <w:p>
      <w:pPr>
        <w:ind w:firstLine="210" w:firstLineChars="100"/>
        <w:rPr>
          <w:rFonts w:ascii="宋体" w:hAnsi="宋体"/>
        </w:rPr>
      </w:pPr>
      <w:r>
        <w:rPr>
          <w:rFonts w:ascii="宋体" w:hAnsi="宋体"/>
        </w:rPr>
        <w:t>1</w:t>
      </w:r>
      <w:r>
        <w:rPr>
          <w:rFonts w:hint="eastAsia" w:ascii="宋体" w:hAnsi="宋体"/>
        </w:rPr>
        <w:t>）</w:t>
      </w:r>
      <w:r>
        <w:rPr>
          <w:rFonts w:ascii="宋体" w:hAnsi="宋体"/>
        </w:rPr>
        <w:t>ACS</w:t>
      </w:r>
      <w:r>
        <w:rPr>
          <w:rFonts w:hint="eastAsia" w:ascii="宋体" w:hAnsi="宋体"/>
        </w:rPr>
        <w:t>向建筑专业提供设备管理用房房门安装门禁电子锁的要求，提供门禁设备用房的规模及要求（含工艺及装修，以及孔洞和壁坑预留等）。</w:t>
      </w:r>
      <w:r>
        <w:rPr>
          <w:rFonts w:ascii="宋体" w:hAnsi="宋体"/>
        </w:rPr>
        <w:t xml:space="preserve"> </w:t>
      </w:r>
    </w:p>
    <w:p>
      <w:pPr>
        <w:ind w:firstLine="210" w:firstLineChars="100"/>
        <w:rPr>
          <w:rFonts w:ascii="宋体" w:hAnsi="宋体"/>
        </w:rPr>
      </w:pPr>
      <w:r>
        <w:rPr>
          <w:rFonts w:ascii="宋体" w:hAnsi="宋体"/>
        </w:rPr>
        <w:t>2</w:t>
      </w:r>
      <w:r>
        <w:rPr>
          <w:rFonts w:hint="eastAsia" w:ascii="宋体" w:hAnsi="宋体"/>
        </w:rPr>
        <w:t>）建筑装修专业提供需设置门禁系统房间房门的类型、尺寸及门的开启方向等门体参数，并根据门禁系统要求负责门体的开孔、开槽和门内敷管工作，进入设备管理用房区的通道门有门禁厂家提供，其他设置门禁点的房门及通道门由建筑装修专业提供。</w:t>
      </w:r>
    </w:p>
    <w:p>
      <w:pPr>
        <w:ind w:firstLine="210" w:firstLineChars="100"/>
        <w:rPr>
          <w:rFonts w:ascii="宋体" w:hAnsi="宋体"/>
        </w:rPr>
      </w:pPr>
      <w:r>
        <w:rPr>
          <w:rFonts w:ascii="宋体" w:hAnsi="宋体"/>
        </w:rPr>
        <w:t>7</w:t>
      </w:r>
      <w:r>
        <w:rPr>
          <w:rFonts w:hint="eastAsia" w:ascii="宋体" w:hAnsi="宋体"/>
        </w:rPr>
        <w:t xml:space="preserve"> 与自动售检票系统的接口</w:t>
      </w:r>
    </w:p>
    <w:p>
      <w:pPr>
        <w:rPr>
          <w:rFonts w:ascii="宋体" w:hAnsi="宋体"/>
        </w:rPr>
      </w:pPr>
      <w:r>
        <w:rPr>
          <w:rFonts w:hint="eastAsia" w:ascii="宋体" w:hAnsi="宋体"/>
        </w:rPr>
        <w:t>接口位置：地铁员工票和</w:t>
      </w:r>
      <w:r>
        <w:rPr>
          <w:rFonts w:ascii="宋体" w:hAnsi="宋体"/>
        </w:rPr>
        <w:t>ACS</w:t>
      </w:r>
      <w:r>
        <w:rPr>
          <w:rFonts w:hint="eastAsia" w:ascii="宋体" w:hAnsi="宋体"/>
        </w:rPr>
        <w:t>的读卡器处</w:t>
      </w:r>
    </w:p>
    <w:p>
      <w:pPr>
        <w:rPr>
          <w:rFonts w:ascii="宋体" w:hAnsi="宋体"/>
        </w:rPr>
      </w:pPr>
      <w:r>
        <w:rPr>
          <w:rFonts w:hint="eastAsia" w:ascii="宋体" w:hAnsi="宋体"/>
        </w:rPr>
        <w:t>接口说明：为实现</w:t>
      </w:r>
      <w:r>
        <w:rPr>
          <w:rFonts w:ascii="宋体" w:hAnsi="宋体"/>
        </w:rPr>
        <w:t>ACS</w:t>
      </w:r>
      <w:r>
        <w:rPr>
          <w:rFonts w:hint="eastAsia" w:ascii="宋体" w:hAnsi="宋体"/>
        </w:rPr>
        <w:t>设备读取员工票数据的要求，自动售检票专业应提供有关的车票、车票读写等技术要求给门禁专业。</w:t>
      </w:r>
    </w:p>
    <w:p>
      <w:pPr>
        <w:jc w:val="center"/>
        <w:rPr>
          <w:rFonts w:ascii="宋体" w:hAnsi="宋体" w:cs="宋体"/>
          <w:b/>
          <w:bCs/>
          <w:szCs w:val="21"/>
        </w:rPr>
      </w:pPr>
    </w:p>
    <w:p>
      <w:pPr>
        <w:widowControl/>
        <w:jc w:val="left"/>
        <w:rPr>
          <w:rFonts w:ascii="宋体" w:hAnsi="宋体" w:cs="宋体"/>
          <w:b/>
          <w:bCs/>
          <w:sz w:val="28"/>
          <w:szCs w:val="28"/>
        </w:rPr>
      </w:pPr>
      <w:r>
        <w:rPr>
          <w:rFonts w:ascii="宋体" w:hAnsi="宋体" w:cs="宋体"/>
          <w:b/>
          <w:bCs/>
          <w:sz w:val="28"/>
          <w:szCs w:val="28"/>
        </w:rPr>
        <w:br w:type="page"/>
      </w:r>
    </w:p>
    <w:p>
      <w:pPr>
        <w:jc w:val="center"/>
        <w:rPr>
          <w:rFonts w:ascii="宋体" w:hAnsi="宋体" w:cs="宋体"/>
          <w:b/>
          <w:bCs/>
          <w:sz w:val="28"/>
          <w:szCs w:val="28"/>
        </w:rPr>
      </w:pPr>
      <w:r>
        <w:rPr>
          <w:rFonts w:hint="eastAsia" w:ascii="宋体" w:hAnsi="宋体" w:cs="宋体"/>
          <w:b/>
          <w:bCs/>
          <w:sz w:val="28"/>
          <w:szCs w:val="28"/>
        </w:rPr>
        <w:t>1</w:t>
      </w:r>
      <w:r>
        <w:rPr>
          <w:rFonts w:ascii="宋体" w:hAnsi="宋体" w:cs="宋体"/>
          <w:b/>
          <w:bCs/>
          <w:sz w:val="28"/>
          <w:szCs w:val="28"/>
        </w:rPr>
        <w:t>1</w:t>
      </w:r>
      <w:r>
        <w:rPr>
          <w:rFonts w:hint="eastAsia" w:ascii="宋体" w:hAnsi="宋体" w:cs="宋体"/>
          <w:b/>
          <w:bCs/>
          <w:sz w:val="28"/>
          <w:szCs w:val="28"/>
        </w:rPr>
        <w:t xml:space="preserve"> 建筑装饰装修</w:t>
      </w:r>
    </w:p>
    <w:p>
      <w:pPr>
        <w:jc w:val="center"/>
        <w:rPr>
          <w:rFonts w:ascii="宋体" w:hAnsi="宋体" w:cs="宋体"/>
          <w:b/>
          <w:bCs/>
          <w:szCs w:val="21"/>
        </w:rPr>
      </w:pPr>
      <w:r>
        <w:rPr>
          <w:rFonts w:hint="eastAsia" w:ascii="宋体" w:hAnsi="宋体" w:cs="宋体"/>
          <w:b/>
          <w:bCs/>
          <w:szCs w:val="21"/>
        </w:rPr>
        <w:t>1</w:t>
      </w:r>
      <w:r>
        <w:rPr>
          <w:rFonts w:ascii="宋体" w:hAnsi="宋体" w:cs="宋体"/>
          <w:b/>
          <w:bCs/>
          <w:szCs w:val="21"/>
        </w:rPr>
        <w:t>1.</w:t>
      </w:r>
      <w:r>
        <w:rPr>
          <w:rFonts w:hint="eastAsia" w:ascii="宋体" w:hAnsi="宋体" w:cs="宋体"/>
          <w:b/>
          <w:bCs/>
          <w:szCs w:val="21"/>
        </w:rPr>
        <w:t>1 一般规定</w:t>
      </w:r>
    </w:p>
    <w:p>
      <w:pPr>
        <w:rPr>
          <w:rFonts w:ascii="宋体" w:hAnsi="宋体"/>
        </w:rPr>
      </w:pPr>
      <w:r>
        <w:rPr>
          <w:rFonts w:hint="eastAsia" w:ascii="宋体" w:hAnsi="宋体"/>
        </w:rPr>
        <w:t>1</w:t>
      </w:r>
      <w:r>
        <w:rPr>
          <w:rFonts w:ascii="宋体" w:hAnsi="宋体"/>
        </w:rPr>
        <w:t>1</w:t>
      </w:r>
      <w:r>
        <w:rPr>
          <w:rFonts w:hint="eastAsia" w:ascii="宋体" w:hAnsi="宋体"/>
        </w:rPr>
        <w:t>.1.1 各类装修材料必须要有有关部门对各项理化指标的验收合格证、检验报告和生产单位质量检查合格证及使用说明。</w:t>
      </w:r>
    </w:p>
    <w:p>
      <w:pPr>
        <w:rPr>
          <w:rFonts w:ascii="宋体" w:hAnsi="宋体"/>
        </w:rPr>
      </w:pPr>
      <w:r>
        <w:rPr>
          <w:rFonts w:hint="eastAsia" w:ascii="宋体" w:hAnsi="宋体"/>
        </w:rPr>
        <w:t>1</w:t>
      </w:r>
      <w:r>
        <w:rPr>
          <w:rFonts w:ascii="宋体" w:hAnsi="宋体"/>
        </w:rPr>
        <w:t>1</w:t>
      </w:r>
      <w:r>
        <w:rPr>
          <w:rFonts w:hint="eastAsia" w:ascii="宋体" w:hAnsi="宋体"/>
        </w:rPr>
        <w:t>.1.2 放线定位应</w:t>
      </w:r>
      <w:r>
        <w:rPr>
          <w:rFonts w:ascii="宋体" w:hAnsi="宋体"/>
        </w:rPr>
        <w:t>按图纸</w:t>
      </w:r>
      <w:r>
        <w:rPr>
          <w:rFonts w:hint="eastAsia" w:ascii="宋体" w:hAnsi="宋体"/>
        </w:rPr>
        <w:t>以有效车站中心线或车站建筑轴线为参照，放线完毕后需相关专业监理单位确认。</w:t>
      </w:r>
    </w:p>
    <w:p>
      <w:pPr>
        <w:rPr>
          <w:rFonts w:ascii="宋体" w:hAnsi="宋体"/>
        </w:rPr>
      </w:pPr>
      <w:r>
        <w:rPr>
          <w:rFonts w:hint="eastAsia" w:ascii="宋体" w:hAnsi="宋体"/>
        </w:rPr>
        <w:t>1</w:t>
      </w:r>
      <w:r>
        <w:rPr>
          <w:rFonts w:ascii="宋体" w:hAnsi="宋体"/>
        </w:rPr>
        <w:t>1</w:t>
      </w:r>
      <w:r>
        <w:rPr>
          <w:rFonts w:hint="eastAsia" w:ascii="宋体" w:hAnsi="宋体"/>
        </w:rPr>
        <w:t>.1.3 地面装饰完成面坡度应与建筑结构坡度一致，天花坡度应与地面完成面坡度平行。</w:t>
      </w:r>
    </w:p>
    <w:p>
      <w:pPr>
        <w:rPr>
          <w:rFonts w:ascii="宋体" w:hAnsi="宋体"/>
        </w:rPr>
      </w:pPr>
      <w:r>
        <w:rPr>
          <w:rFonts w:hint="eastAsia" w:ascii="宋体" w:hAnsi="宋体"/>
        </w:rPr>
        <w:t>1</w:t>
      </w:r>
      <w:r>
        <w:rPr>
          <w:rFonts w:ascii="宋体" w:hAnsi="宋体"/>
        </w:rPr>
        <w:t>1</w:t>
      </w:r>
      <w:r>
        <w:rPr>
          <w:rFonts w:hint="eastAsia" w:ascii="宋体" w:hAnsi="宋体"/>
        </w:rPr>
        <w:t>.1.4 除不锈钢外,所有钢构件均应做热镀锌防锈处理。凡外露的钢构件材料现场加工后应做倒角、磨光和防锈处理。</w:t>
      </w:r>
    </w:p>
    <w:p>
      <w:pPr>
        <w:rPr>
          <w:rFonts w:ascii="宋体" w:hAnsi="宋体"/>
        </w:rPr>
      </w:pPr>
    </w:p>
    <w:p>
      <w:pPr>
        <w:jc w:val="center"/>
        <w:rPr>
          <w:rFonts w:ascii="宋体" w:hAnsi="宋体" w:cs="宋体"/>
          <w:b/>
          <w:bCs/>
          <w:szCs w:val="21"/>
        </w:rPr>
      </w:pPr>
      <w:r>
        <w:rPr>
          <w:rFonts w:hint="eastAsia" w:ascii="宋体" w:hAnsi="宋体" w:cs="宋体"/>
          <w:b/>
          <w:bCs/>
          <w:szCs w:val="21"/>
        </w:rPr>
        <w:t>1</w:t>
      </w:r>
      <w:r>
        <w:rPr>
          <w:rFonts w:ascii="宋体" w:hAnsi="宋体" w:cs="宋体"/>
          <w:b/>
          <w:bCs/>
          <w:szCs w:val="21"/>
        </w:rPr>
        <w:t>1.</w:t>
      </w:r>
      <w:r>
        <w:rPr>
          <w:rFonts w:hint="eastAsia" w:ascii="宋体" w:hAnsi="宋体" w:cs="宋体"/>
          <w:b/>
          <w:bCs/>
          <w:szCs w:val="21"/>
        </w:rPr>
        <w:t>2 地面装修</w:t>
      </w:r>
    </w:p>
    <w:p>
      <w:pPr>
        <w:rPr>
          <w:rFonts w:ascii="宋体" w:hAnsi="宋体"/>
        </w:rPr>
      </w:pPr>
      <w:r>
        <w:rPr>
          <w:rFonts w:hint="eastAsia" w:ascii="宋体" w:hAnsi="宋体"/>
        </w:rPr>
        <w:t>1</w:t>
      </w:r>
      <w:r>
        <w:rPr>
          <w:rFonts w:ascii="宋体" w:hAnsi="宋体"/>
        </w:rPr>
        <w:t>1</w:t>
      </w:r>
      <w:r>
        <w:rPr>
          <w:rFonts w:hint="eastAsia" w:ascii="宋体" w:hAnsi="宋体"/>
        </w:rPr>
        <w:t>.2.1 站台层屏蔽门1米范围内为绝缘区域，应与站台层公共区石材采取有效隔离措施。</w:t>
      </w:r>
    </w:p>
    <w:p>
      <w:pPr>
        <w:rPr>
          <w:rFonts w:ascii="宋体" w:hAnsi="宋体"/>
        </w:rPr>
      </w:pPr>
      <w:r>
        <w:rPr>
          <w:rFonts w:hint="eastAsia" w:ascii="宋体" w:hAnsi="宋体"/>
        </w:rPr>
        <w:t>1</w:t>
      </w:r>
      <w:r>
        <w:rPr>
          <w:rFonts w:ascii="宋体" w:hAnsi="宋体"/>
        </w:rPr>
        <w:t>1</w:t>
      </w:r>
      <w:r>
        <w:rPr>
          <w:rFonts w:hint="eastAsia" w:ascii="宋体" w:hAnsi="宋体"/>
        </w:rPr>
        <w:t>.2.2 地面起坡坡度大于3%时，应在面层材料上刻凿防滑槽。</w:t>
      </w:r>
      <w:r>
        <w:rPr>
          <w:rFonts w:hint="eastAsia" w:asciiTheme="minorEastAsia" w:hAnsiTheme="minorEastAsia" w:eastAsiaTheme="minorEastAsia"/>
          <w:szCs w:val="21"/>
        </w:rPr>
        <w:t>出入口通道梯段以外地面及踏步均采用防滑处理。</w:t>
      </w:r>
    </w:p>
    <w:p>
      <w:pPr>
        <w:rPr>
          <w:rFonts w:ascii="宋体" w:hAnsi="宋体"/>
        </w:rPr>
      </w:pPr>
      <w:r>
        <w:rPr>
          <w:rFonts w:hint="eastAsia" w:ascii="宋体" w:hAnsi="宋体"/>
        </w:rPr>
        <w:t>1</w:t>
      </w:r>
      <w:r>
        <w:rPr>
          <w:rFonts w:ascii="宋体" w:hAnsi="宋体"/>
        </w:rPr>
        <w:t>1</w:t>
      </w:r>
      <w:r>
        <w:rPr>
          <w:rFonts w:hint="eastAsia" w:ascii="宋体" w:hAnsi="宋体"/>
        </w:rPr>
        <w:t>.2.3 地面石材与电扶梯机头盖板边框之间应留置8mm的缝隙，地面石材不得紧贴扶梯机头盖板边框。</w:t>
      </w:r>
    </w:p>
    <w:p>
      <w:pPr>
        <w:rPr>
          <w:rFonts w:ascii="宋体" w:hAnsi="宋体"/>
        </w:rPr>
      </w:pPr>
      <w:r>
        <w:rPr>
          <w:rFonts w:hint="eastAsia" w:ascii="宋体" w:hAnsi="宋体"/>
        </w:rPr>
        <w:t>1</w:t>
      </w:r>
      <w:r>
        <w:rPr>
          <w:rFonts w:ascii="宋体" w:hAnsi="宋体"/>
        </w:rPr>
        <w:t>1</w:t>
      </w:r>
      <w:r>
        <w:rPr>
          <w:rFonts w:hint="eastAsia" w:ascii="宋体" w:hAnsi="宋体"/>
        </w:rPr>
        <w:t>.2.4 扶梯盖板、屏蔽门门槛地坎须与地面接平，高度误差不得大于3mm.</w:t>
      </w:r>
    </w:p>
    <w:p>
      <w:pPr>
        <w:rPr>
          <w:rFonts w:ascii="宋体" w:hAnsi="宋体"/>
        </w:rPr>
      </w:pPr>
      <w:r>
        <w:rPr>
          <w:rFonts w:hint="eastAsia" w:ascii="宋体" w:hAnsi="宋体"/>
        </w:rPr>
        <w:t>1</w:t>
      </w:r>
      <w:r>
        <w:rPr>
          <w:rFonts w:ascii="宋体" w:hAnsi="宋体"/>
        </w:rPr>
        <w:t>1</w:t>
      </w:r>
      <w:r>
        <w:rPr>
          <w:rFonts w:hint="eastAsia" w:ascii="宋体" w:hAnsi="宋体"/>
        </w:rPr>
        <w:t>.2.5 残疾人卫生间过门石应向房间内地面进行找坡处理。</w:t>
      </w:r>
    </w:p>
    <w:p>
      <w:pPr>
        <w:rPr>
          <w:rFonts w:ascii="宋体" w:hAnsi="宋体"/>
        </w:rPr>
      </w:pPr>
      <w:r>
        <w:rPr>
          <w:rFonts w:hint="eastAsia" w:ascii="宋体" w:hAnsi="宋体"/>
        </w:rPr>
        <w:t>1</w:t>
      </w:r>
      <w:r>
        <w:rPr>
          <w:rFonts w:ascii="宋体" w:hAnsi="宋体"/>
        </w:rPr>
        <w:t>1</w:t>
      </w:r>
      <w:r>
        <w:rPr>
          <w:rFonts w:hint="eastAsia" w:ascii="宋体" w:hAnsi="宋体"/>
        </w:rPr>
        <w:t>.2.6 楼扶梯处的止步忙道砖距楼扶梯边沿尺寸应为3</w:t>
      </w:r>
      <w:r>
        <w:rPr>
          <w:rFonts w:ascii="宋体" w:hAnsi="宋体"/>
        </w:rPr>
        <w:t>00</w:t>
      </w:r>
      <w:r>
        <w:rPr>
          <w:rFonts w:hint="eastAsia" w:ascii="宋体" w:hAnsi="宋体"/>
        </w:rPr>
        <w:t>-</w:t>
      </w:r>
      <w:r>
        <w:rPr>
          <w:rFonts w:ascii="宋体" w:hAnsi="宋体"/>
        </w:rPr>
        <w:t>500mm</w:t>
      </w:r>
      <w:r>
        <w:rPr>
          <w:rFonts w:hint="eastAsia" w:ascii="宋体" w:hAnsi="宋体"/>
        </w:rPr>
        <w:t>。</w:t>
      </w:r>
    </w:p>
    <w:p>
      <w:pPr>
        <w:rPr>
          <w:rFonts w:ascii="宋体" w:hAnsi="宋体"/>
        </w:rPr>
      </w:pPr>
      <w:r>
        <w:rPr>
          <w:rFonts w:hint="eastAsia" w:ascii="宋体" w:hAnsi="宋体"/>
        </w:rPr>
        <w:t>1</w:t>
      </w:r>
      <w:r>
        <w:rPr>
          <w:rFonts w:ascii="宋体" w:hAnsi="宋体"/>
        </w:rPr>
        <w:t>1</w:t>
      </w:r>
      <w:r>
        <w:rPr>
          <w:rFonts w:hint="eastAsia" w:ascii="宋体" w:hAnsi="宋体"/>
        </w:rPr>
        <w:t>.2.7 站台层屏蔽门位置进行地面石材应在屏蔽门安装调试完成后方可进行铺贴，并且应根据屏蔽门的平开应急门开启后的标高进行地面石材标高调整，应保证屏蔽门平开应急门距地面完成面有2-3mm的间隙。</w:t>
      </w:r>
    </w:p>
    <w:p>
      <w:pPr>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1</w:t>
      </w:r>
      <w:r>
        <w:rPr>
          <w:rFonts w:hint="eastAsia" w:asciiTheme="minorEastAsia" w:hAnsiTheme="minorEastAsia" w:eastAsiaTheme="minorEastAsia"/>
          <w:szCs w:val="21"/>
        </w:rPr>
        <w:t>.2.8 地面大面积石材铺贴以密缝为主，伸缩缝位置结合柱距设置。拼剪切割后的单块板块不得小于300mm。</w:t>
      </w:r>
    </w:p>
    <w:p>
      <w:pPr>
        <w:rPr>
          <w:rFonts w:ascii="宋体" w:hAnsi="宋体"/>
        </w:rPr>
      </w:pPr>
      <w:r>
        <w:rPr>
          <w:rFonts w:hint="eastAsia" w:ascii="宋体" w:hAnsi="宋体"/>
        </w:rPr>
        <w:t>1</w:t>
      </w:r>
      <w:r>
        <w:rPr>
          <w:rFonts w:ascii="宋体" w:hAnsi="宋体"/>
        </w:rPr>
        <w:t>1</w:t>
      </w:r>
      <w:r>
        <w:rPr>
          <w:rFonts w:hint="eastAsia" w:ascii="宋体" w:hAnsi="宋体"/>
        </w:rPr>
        <w:t>.2.9 石材踢脚线铺装时应与地面石材对缝。</w:t>
      </w:r>
    </w:p>
    <w:p>
      <w:pPr>
        <w:rPr>
          <w:rFonts w:ascii="宋体" w:hAnsi="宋体"/>
        </w:rPr>
      </w:pPr>
      <w:r>
        <w:rPr>
          <w:rFonts w:hint="eastAsia" w:ascii="宋体" w:hAnsi="宋体"/>
        </w:rPr>
        <w:t>1</w:t>
      </w:r>
      <w:r>
        <w:rPr>
          <w:rFonts w:ascii="宋体" w:hAnsi="宋体"/>
        </w:rPr>
        <w:t>1</w:t>
      </w:r>
      <w:r>
        <w:rPr>
          <w:rFonts w:hint="eastAsia" w:ascii="宋体" w:hAnsi="宋体"/>
        </w:rPr>
        <w:t>.2.10 地面上应根据消防规范要求设置嵌入式紧急疏散标志。</w:t>
      </w:r>
    </w:p>
    <w:p>
      <w:pPr>
        <w:rPr>
          <w:rFonts w:ascii="宋体" w:hAnsi="宋体"/>
        </w:rPr>
      </w:pPr>
      <w:r>
        <w:rPr>
          <w:rFonts w:hint="eastAsia" w:ascii="宋体" w:hAnsi="宋体"/>
        </w:rPr>
        <w:t>1</w:t>
      </w:r>
      <w:r>
        <w:rPr>
          <w:rFonts w:ascii="宋体" w:hAnsi="宋体"/>
        </w:rPr>
        <w:t>1</w:t>
      </w:r>
      <w:r>
        <w:rPr>
          <w:rFonts w:hint="eastAsia" w:ascii="宋体" w:hAnsi="宋体"/>
        </w:rPr>
        <w:t>.2.11出入口人防门底梁设置不锈钢装饰盖板，要求不锈钢盖板与地面不得出现大于3mm的高差。盖板应按照通道净宽均匀等分，锚固螺栓应设置在人防门底梁以外位置，且单块盖板之间不得进行焊接。</w:t>
      </w:r>
    </w:p>
    <w:p>
      <w:pPr>
        <w:rPr>
          <w:rFonts w:ascii="宋体" w:hAnsi="宋体"/>
        </w:rPr>
      </w:pPr>
      <w:r>
        <w:rPr>
          <w:rFonts w:hint="eastAsia" w:ascii="宋体" w:hAnsi="宋体"/>
        </w:rPr>
        <w:t>1</w:t>
      </w:r>
      <w:r>
        <w:rPr>
          <w:rFonts w:ascii="宋体" w:hAnsi="宋体"/>
        </w:rPr>
        <w:t>1</w:t>
      </w:r>
      <w:r>
        <w:rPr>
          <w:rFonts w:hint="eastAsia" w:ascii="宋体" w:hAnsi="宋体"/>
        </w:rPr>
        <w:t>.2.12地面石材与排水沟交接部分，应在地漏位置的地面上设置不锈钢去水花格，对应的墙面位置设置500*500的检修暗门。</w:t>
      </w:r>
    </w:p>
    <w:p>
      <w:pPr>
        <w:rPr>
          <w:rFonts w:ascii="宋体" w:hAnsi="宋体"/>
        </w:rPr>
      </w:pPr>
      <w:r>
        <w:rPr>
          <w:rFonts w:hint="eastAsia" w:ascii="宋体" w:hAnsi="宋体"/>
        </w:rPr>
        <w:t>1</w:t>
      </w:r>
      <w:r>
        <w:rPr>
          <w:rFonts w:ascii="宋体" w:hAnsi="宋体"/>
        </w:rPr>
        <w:t>1</w:t>
      </w:r>
      <w:r>
        <w:rPr>
          <w:rFonts w:hint="eastAsia" w:ascii="宋体" w:hAnsi="宋体"/>
        </w:rPr>
        <w:t>.2.13在地面变形缝位置，应设置暗埋止水带，对应位置地面石材设置变形缝。</w:t>
      </w:r>
    </w:p>
    <w:p>
      <w:pPr>
        <w:rPr>
          <w:rFonts w:ascii="宋体" w:hAnsi="宋体"/>
        </w:rPr>
      </w:pPr>
      <w:r>
        <w:rPr>
          <w:rFonts w:hint="eastAsia" w:ascii="宋体" w:hAnsi="宋体"/>
        </w:rPr>
        <w:t>1</w:t>
      </w:r>
      <w:r>
        <w:rPr>
          <w:rFonts w:ascii="宋体" w:hAnsi="宋体"/>
        </w:rPr>
        <w:t>1</w:t>
      </w:r>
      <w:r>
        <w:rPr>
          <w:rFonts w:hint="eastAsia" w:ascii="宋体" w:hAnsi="宋体"/>
        </w:rPr>
        <w:t>.2.14在地面暗埋的AFC及其他管线密集位置设置检修盖板，装饰盖板采用不锈钢底框，面层采用同地面石材花色的石材。</w:t>
      </w:r>
    </w:p>
    <w:p>
      <w:pPr>
        <w:rPr>
          <w:rFonts w:ascii="宋体" w:hAnsi="宋体"/>
        </w:rPr>
      </w:pPr>
      <w:r>
        <w:rPr>
          <w:rFonts w:hint="eastAsia" w:ascii="宋体" w:hAnsi="宋体"/>
        </w:rPr>
        <w:t>1</w:t>
      </w:r>
      <w:r>
        <w:rPr>
          <w:rFonts w:ascii="宋体" w:hAnsi="宋体"/>
        </w:rPr>
        <w:t>1</w:t>
      </w:r>
      <w:r>
        <w:rPr>
          <w:rFonts w:hint="eastAsia" w:ascii="宋体" w:hAnsi="宋体"/>
        </w:rPr>
        <w:t>.2.15对于地面上预留的闸机、售票机等其他设备的出线口、检修口位置，应设置150*150的同色石材盖板。</w:t>
      </w:r>
    </w:p>
    <w:p>
      <w:pPr>
        <w:rPr>
          <w:rFonts w:ascii="宋体" w:hAnsi="宋体"/>
        </w:rPr>
      </w:pPr>
      <w:r>
        <w:rPr>
          <w:rFonts w:hint="eastAsia" w:ascii="宋体" w:hAnsi="宋体"/>
        </w:rPr>
        <w:t>1</w:t>
      </w:r>
      <w:r>
        <w:rPr>
          <w:rFonts w:ascii="宋体" w:hAnsi="宋体"/>
        </w:rPr>
        <w:t>1</w:t>
      </w:r>
      <w:r>
        <w:rPr>
          <w:rFonts w:hint="eastAsia" w:ascii="宋体" w:hAnsi="宋体"/>
        </w:rPr>
        <w:t>.2.16地面石材应涂刷不少于三遍的油性防护液，不得使用水性防护液进行石材防护。在石材粘结面涂刷石材专用的背涂胶以加强石材粘结力。</w:t>
      </w:r>
    </w:p>
    <w:p>
      <w:pPr>
        <w:rPr>
          <w:rFonts w:ascii="宋体" w:hAnsi="宋体"/>
        </w:rPr>
      </w:pPr>
    </w:p>
    <w:p>
      <w:pPr>
        <w:jc w:val="center"/>
        <w:rPr>
          <w:rFonts w:ascii="宋体" w:hAnsi="宋体" w:cs="宋体"/>
          <w:b/>
          <w:bCs/>
          <w:szCs w:val="21"/>
        </w:rPr>
      </w:pPr>
      <w:r>
        <w:rPr>
          <w:rFonts w:hint="eastAsia" w:ascii="宋体" w:hAnsi="宋体" w:cs="宋体"/>
          <w:b/>
          <w:bCs/>
          <w:szCs w:val="21"/>
        </w:rPr>
        <w:t>1</w:t>
      </w:r>
      <w:r>
        <w:rPr>
          <w:rFonts w:ascii="宋体" w:hAnsi="宋体" w:cs="宋体"/>
          <w:b/>
          <w:bCs/>
          <w:szCs w:val="21"/>
        </w:rPr>
        <w:t>1.</w:t>
      </w:r>
      <w:r>
        <w:rPr>
          <w:rFonts w:hint="eastAsia" w:ascii="宋体" w:hAnsi="宋体" w:cs="宋体"/>
          <w:b/>
          <w:bCs/>
          <w:szCs w:val="21"/>
        </w:rPr>
        <w:t>3 顶面装修</w:t>
      </w:r>
    </w:p>
    <w:p>
      <w:pPr>
        <w:rPr>
          <w:szCs w:val="21"/>
        </w:rPr>
      </w:pPr>
      <w:r>
        <w:rPr>
          <w:rFonts w:hint="eastAsia" w:ascii="宋体" w:hAnsi="宋体"/>
        </w:rPr>
        <w:t>1</w:t>
      </w:r>
      <w:r>
        <w:rPr>
          <w:rFonts w:ascii="宋体" w:hAnsi="宋体"/>
        </w:rPr>
        <w:t>1</w:t>
      </w:r>
      <w:r>
        <w:rPr>
          <w:rFonts w:hint="eastAsia" w:ascii="宋体" w:hAnsi="宋体"/>
        </w:rPr>
        <w:t>.3.1 天花吊顶为组合式金属吊顶体系，设置</w:t>
      </w:r>
      <w:r>
        <w:rPr>
          <w:rFonts w:hint="eastAsia"/>
          <w:szCs w:val="21"/>
        </w:rPr>
        <w:t>可开启检修单元块，其它单元块可由双人自由拆卸。</w:t>
      </w:r>
    </w:p>
    <w:p>
      <w:pPr>
        <w:rPr>
          <w:rFonts w:ascii="宋体" w:hAnsi="宋体"/>
        </w:rPr>
      </w:pPr>
      <w:r>
        <w:rPr>
          <w:rFonts w:hint="eastAsia" w:ascii="宋体" w:hAnsi="宋体"/>
        </w:rPr>
        <w:t>1</w:t>
      </w:r>
      <w:r>
        <w:rPr>
          <w:rFonts w:ascii="宋体" w:hAnsi="宋体"/>
        </w:rPr>
        <w:t>1</w:t>
      </w:r>
      <w:r>
        <w:rPr>
          <w:rFonts w:hint="eastAsia" w:ascii="宋体" w:hAnsi="宋体"/>
        </w:rPr>
        <w:t>.3.2天花吊杆无条件与结构板连接固定的，如有跨线要求，应增设槽钢转换吊架引接天花吊杆。</w:t>
      </w:r>
    </w:p>
    <w:p>
      <w:pPr>
        <w:rPr>
          <w:rFonts w:ascii="宋体" w:hAnsi="宋体"/>
        </w:rPr>
      </w:pPr>
      <w:r>
        <w:rPr>
          <w:rFonts w:hint="eastAsia" w:ascii="宋体" w:hAnsi="宋体"/>
        </w:rPr>
        <w:t>1</w:t>
      </w:r>
      <w:r>
        <w:rPr>
          <w:rFonts w:ascii="宋体" w:hAnsi="宋体"/>
        </w:rPr>
        <w:t>1</w:t>
      </w:r>
      <w:r>
        <w:rPr>
          <w:rFonts w:hint="eastAsia" w:ascii="宋体" w:hAnsi="宋体"/>
        </w:rPr>
        <w:t>.3.3 挡烟垂壁应按相关装修施工图要求安装，管线穿挡烟垂壁应进行防火封堵。</w:t>
      </w:r>
    </w:p>
    <w:p>
      <w:pPr>
        <w:rPr>
          <w:rFonts w:ascii="宋体" w:hAnsi="宋体"/>
        </w:rPr>
      </w:pPr>
      <w:r>
        <w:rPr>
          <w:rFonts w:hint="eastAsia" w:ascii="宋体" w:hAnsi="宋体"/>
        </w:rPr>
        <w:t>1</w:t>
      </w:r>
      <w:r>
        <w:rPr>
          <w:rFonts w:ascii="宋体" w:hAnsi="宋体"/>
        </w:rPr>
        <w:t>1</w:t>
      </w:r>
      <w:r>
        <w:rPr>
          <w:rFonts w:hint="eastAsia" w:ascii="宋体" w:hAnsi="宋体"/>
        </w:rPr>
        <w:t>.3.4 站台层吊顶龙骨与屏蔽门上盖板至少保证5cm距离。</w:t>
      </w:r>
    </w:p>
    <w:p>
      <w:pPr>
        <w:rPr>
          <w:rFonts w:ascii="宋体" w:hAnsi="宋体"/>
        </w:rPr>
      </w:pPr>
      <w:r>
        <w:rPr>
          <w:rFonts w:hint="eastAsia" w:ascii="宋体" w:hAnsi="宋体"/>
        </w:rPr>
        <w:t>1</w:t>
      </w:r>
      <w:r>
        <w:rPr>
          <w:rFonts w:ascii="宋体" w:hAnsi="宋体"/>
        </w:rPr>
        <w:t>1</w:t>
      </w:r>
      <w:r>
        <w:rPr>
          <w:rFonts w:hint="eastAsia" w:ascii="宋体" w:hAnsi="宋体"/>
        </w:rPr>
        <w:t>.3.5 楼扶梯踏步边缘斜向切线距离吊顶最低点不得小于2.3米。</w:t>
      </w:r>
    </w:p>
    <w:p>
      <w:pPr>
        <w:rPr>
          <w:rFonts w:ascii="宋体" w:hAnsi="宋体"/>
        </w:rPr>
      </w:pPr>
      <w:r>
        <w:rPr>
          <w:rFonts w:hint="eastAsia" w:ascii="宋体" w:hAnsi="宋体"/>
        </w:rPr>
        <w:t>1</w:t>
      </w:r>
      <w:r>
        <w:rPr>
          <w:rFonts w:ascii="宋体" w:hAnsi="宋体"/>
        </w:rPr>
        <w:t>1</w:t>
      </w:r>
      <w:r>
        <w:rPr>
          <w:rFonts w:hint="eastAsia" w:ascii="宋体" w:hAnsi="宋体"/>
        </w:rPr>
        <w:t>.3.6 吊顶边缘（含灯具）距离屏蔽门上盖板不小于50mm，吊顶龙骨及其他吊架距屏蔽门水平距离不小于150mm，纵向应距屏蔽门固定铁件不小于200mm。</w:t>
      </w:r>
    </w:p>
    <w:p>
      <w:pPr>
        <w:rPr>
          <w:rFonts w:ascii="宋体" w:hAnsi="宋体"/>
        </w:rPr>
      </w:pPr>
      <w:r>
        <w:rPr>
          <w:rFonts w:hint="eastAsia" w:ascii="宋体" w:hAnsi="宋体"/>
        </w:rPr>
        <w:t>1</w:t>
      </w:r>
      <w:r>
        <w:rPr>
          <w:rFonts w:ascii="宋体" w:hAnsi="宋体"/>
        </w:rPr>
        <w:t>1</w:t>
      </w:r>
      <w:r>
        <w:rPr>
          <w:rFonts w:hint="eastAsia" w:ascii="宋体" w:hAnsi="宋体"/>
        </w:rPr>
        <w:t>.3.7 吊顶完成面距结构顶板距离大于1.5米时应做反向支撑，距离大于2.5米时应做转换层，反向支撑应按照“梅花形”进行分布。</w:t>
      </w:r>
    </w:p>
    <w:p>
      <w:pPr>
        <w:rPr>
          <w:rFonts w:ascii="宋体" w:hAnsi="宋体"/>
        </w:rPr>
      </w:pPr>
      <w:r>
        <w:rPr>
          <w:rFonts w:hint="eastAsia" w:ascii="宋体" w:hAnsi="宋体"/>
        </w:rPr>
        <w:t>1</w:t>
      </w:r>
      <w:r>
        <w:rPr>
          <w:rFonts w:ascii="宋体" w:hAnsi="宋体"/>
        </w:rPr>
        <w:t>1</w:t>
      </w:r>
      <w:r>
        <w:rPr>
          <w:rFonts w:hint="eastAsia" w:ascii="宋体" w:hAnsi="宋体"/>
        </w:rPr>
        <w:t>.3.8 人防门位置的包梁铝板骨架，应设置独立受力点，不得在人防门梁上进行焊接，且受力点应距离人防门框边缘大于等于300mm。</w:t>
      </w:r>
    </w:p>
    <w:p>
      <w:pPr>
        <w:rPr>
          <w:rFonts w:ascii="宋体" w:hAnsi="宋体"/>
        </w:rPr>
      </w:pPr>
      <w:r>
        <w:rPr>
          <w:rFonts w:hint="eastAsia" w:ascii="宋体" w:hAnsi="宋体"/>
        </w:rPr>
        <w:t>1</w:t>
      </w:r>
      <w:r>
        <w:rPr>
          <w:rFonts w:ascii="宋体" w:hAnsi="宋体"/>
        </w:rPr>
        <w:t>1</w:t>
      </w:r>
      <w:r>
        <w:rPr>
          <w:rFonts w:hint="eastAsia" w:ascii="宋体" w:hAnsi="宋体"/>
        </w:rPr>
        <w:t>.3.9吊装系统应满足面板的平整度及受力强度要求，龙骨与面板的结构形式由制造商自行深化，但应满足以下要求：</w:t>
      </w:r>
    </w:p>
    <w:p>
      <w:pPr>
        <w:ind w:firstLine="420" w:firstLineChars="200"/>
        <w:rPr>
          <w:rFonts w:ascii="宋体" w:hAnsi="宋体"/>
        </w:rPr>
      </w:pPr>
      <w:r>
        <w:rPr>
          <w:rFonts w:hint="eastAsia" w:ascii="宋体" w:hAnsi="宋体"/>
        </w:rPr>
        <w:t>1 不得改变原设计方案及效果。</w:t>
      </w:r>
    </w:p>
    <w:p>
      <w:pPr>
        <w:ind w:firstLine="420" w:firstLineChars="200"/>
        <w:rPr>
          <w:rFonts w:ascii="宋体" w:hAnsi="宋体"/>
        </w:rPr>
      </w:pPr>
      <w:r>
        <w:rPr>
          <w:rFonts w:hint="eastAsia" w:ascii="宋体" w:hAnsi="宋体"/>
        </w:rPr>
        <w:t>2 除出入口通道的其它部位，要求吊顶每块板材与挂片等都能单独方便拆卸，而且经反复拆装不会影响内部结构，不得在现场采用拉铆焊接方式安装。</w:t>
      </w:r>
    </w:p>
    <w:p>
      <w:pPr>
        <w:ind w:firstLine="420" w:firstLineChars="200"/>
        <w:rPr>
          <w:rFonts w:ascii="宋体" w:hAnsi="宋体"/>
        </w:rPr>
      </w:pPr>
      <w:r>
        <w:rPr>
          <w:rFonts w:hint="eastAsia" w:ascii="宋体" w:hAnsi="宋体"/>
        </w:rPr>
        <w:t>3 挂片配套龙骨本身宜具有夹吊铝板的卡齿或其它形式构造，其间距宜为50㎜或其整数倍。</w:t>
      </w:r>
    </w:p>
    <w:p>
      <w:pPr>
        <w:ind w:firstLine="420" w:firstLineChars="200"/>
        <w:rPr>
          <w:rFonts w:ascii="宋体" w:hAnsi="宋体"/>
        </w:rPr>
      </w:pPr>
      <w:r>
        <w:rPr>
          <w:rFonts w:hint="eastAsia" w:ascii="宋体" w:hAnsi="宋体"/>
        </w:rPr>
        <w:t>4 龙骨在满足相关标准及功能的前提下应尽量减小高度。</w:t>
      </w:r>
    </w:p>
    <w:p>
      <w:pPr>
        <w:ind w:firstLine="420" w:firstLineChars="200"/>
        <w:rPr>
          <w:rFonts w:ascii="宋体" w:hAnsi="宋体"/>
        </w:rPr>
      </w:pPr>
      <w:r>
        <w:rPr>
          <w:rFonts w:hint="eastAsia" w:ascii="宋体" w:hAnsi="宋体"/>
        </w:rPr>
        <w:t>5 针对各类面板及龙骨应有相应配套构件，以便保证吊顶系统的整体质量。</w:t>
      </w:r>
    </w:p>
    <w:p>
      <w:pPr>
        <w:ind w:firstLine="420" w:firstLineChars="200"/>
        <w:rPr>
          <w:rFonts w:ascii="宋体" w:hAnsi="宋体"/>
        </w:rPr>
      </w:pPr>
      <w:r>
        <w:rPr>
          <w:rFonts w:hint="eastAsia" w:ascii="宋体" w:hAnsi="宋体"/>
        </w:rPr>
        <w:t xml:space="preserve">6 </w:t>
      </w:r>
      <w:r>
        <w:rPr>
          <w:rFonts w:ascii="宋体" w:hAnsi="宋体"/>
        </w:rPr>
        <w:t>在安装</w:t>
      </w:r>
      <w:r>
        <w:rPr>
          <w:rFonts w:hint="eastAsia" w:ascii="宋体" w:hAnsi="宋体"/>
        </w:rPr>
        <w:t>后</w:t>
      </w:r>
      <w:r>
        <w:rPr>
          <w:rFonts w:ascii="宋体" w:hAnsi="宋体"/>
        </w:rPr>
        <w:t>，确保没有</w:t>
      </w:r>
      <w:r>
        <w:rPr>
          <w:rFonts w:hint="eastAsia" w:ascii="宋体" w:hAnsi="宋体"/>
        </w:rPr>
        <w:t>晃</w:t>
      </w:r>
      <w:r>
        <w:rPr>
          <w:rFonts w:ascii="宋体" w:hAnsi="宋体"/>
        </w:rPr>
        <w:t>动。</w:t>
      </w:r>
    </w:p>
    <w:p>
      <w:pPr>
        <w:ind w:firstLine="420" w:firstLineChars="200"/>
        <w:rPr>
          <w:rFonts w:ascii="宋体" w:hAnsi="宋体"/>
        </w:rPr>
      </w:pPr>
      <w:r>
        <w:rPr>
          <w:rFonts w:hint="eastAsia" w:ascii="宋体" w:hAnsi="宋体"/>
        </w:rPr>
        <w:t>7 防潮、耐久。</w:t>
      </w:r>
    </w:p>
    <w:p>
      <w:pPr>
        <w:rPr>
          <w:rFonts w:ascii="宋体" w:hAnsi="宋体"/>
        </w:rPr>
      </w:pPr>
      <w:r>
        <w:rPr>
          <w:rFonts w:hint="eastAsia" w:ascii="宋体" w:hAnsi="宋体"/>
        </w:rPr>
        <w:t>1</w:t>
      </w:r>
      <w:r>
        <w:rPr>
          <w:rFonts w:ascii="宋体" w:hAnsi="宋体"/>
        </w:rPr>
        <w:t>1</w:t>
      </w:r>
      <w:r>
        <w:rPr>
          <w:rFonts w:hint="eastAsia" w:ascii="宋体" w:hAnsi="宋体"/>
        </w:rPr>
        <w:t>.3.10 吊顶结构体系的设计由各厂家自行设计深化，要求结构体系完善合理，安全稳固，并满足以下要求：</w:t>
      </w:r>
    </w:p>
    <w:p>
      <w:pPr>
        <w:ind w:firstLine="420" w:firstLineChars="200"/>
        <w:rPr>
          <w:rFonts w:ascii="宋体" w:hAnsi="宋体"/>
        </w:rPr>
      </w:pPr>
      <w:r>
        <w:rPr>
          <w:rFonts w:hint="eastAsia" w:ascii="宋体" w:hAnsi="宋体"/>
        </w:rPr>
        <w:t>1 结构体系应保证自身吊顶体系自重的荷载强度要求；</w:t>
      </w:r>
    </w:p>
    <w:p>
      <w:pPr>
        <w:ind w:firstLine="420" w:firstLineChars="200"/>
        <w:rPr>
          <w:rFonts w:ascii="宋体" w:hAnsi="宋体"/>
        </w:rPr>
      </w:pPr>
      <w:r>
        <w:rPr>
          <w:rFonts w:hint="eastAsia" w:ascii="宋体" w:hAnsi="宋体"/>
        </w:rPr>
        <w:t>2 保证接口设备在吊顶体系上的承重，如风口、广播喇叭、灯具等；</w:t>
      </w:r>
    </w:p>
    <w:p>
      <w:pPr>
        <w:ind w:firstLine="420" w:firstLineChars="200"/>
        <w:rPr>
          <w:rFonts w:ascii="宋体" w:hAnsi="宋体"/>
        </w:rPr>
      </w:pPr>
      <w:r>
        <w:rPr>
          <w:rFonts w:hint="eastAsia" w:ascii="宋体" w:hAnsi="宋体"/>
        </w:rPr>
        <w:t>3 应保证吊顶体系在维护时产生的有效荷载；</w:t>
      </w:r>
    </w:p>
    <w:p>
      <w:pPr>
        <w:ind w:firstLine="420" w:firstLineChars="200"/>
        <w:rPr>
          <w:rFonts w:ascii="宋体" w:hAnsi="宋体"/>
        </w:rPr>
      </w:pPr>
      <w:r>
        <w:rPr>
          <w:rFonts w:hint="eastAsia" w:ascii="宋体" w:hAnsi="宋体"/>
        </w:rPr>
        <w:t>4 应保证在地铁运行环境中动荷载的强度要求；</w:t>
      </w:r>
    </w:p>
    <w:p>
      <w:pPr>
        <w:ind w:firstLine="420" w:firstLineChars="200"/>
        <w:rPr>
          <w:rFonts w:ascii="宋体" w:hAnsi="宋体"/>
        </w:rPr>
      </w:pPr>
      <w:r>
        <w:rPr>
          <w:rFonts w:hint="eastAsia" w:ascii="宋体" w:hAnsi="宋体"/>
        </w:rPr>
        <w:t>5 吊顶结构体系必须保证且不仅仅以上要求的前提下，同时应有足够的安全系数保证。</w:t>
      </w:r>
    </w:p>
    <w:p>
      <w:pPr>
        <w:ind w:firstLine="420" w:firstLineChars="200"/>
        <w:rPr>
          <w:rFonts w:ascii="宋体" w:hAnsi="宋体"/>
        </w:rPr>
      </w:pPr>
      <w:r>
        <w:rPr>
          <w:rFonts w:hint="eastAsia" w:ascii="宋体" w:hAnsi="宋体"/>
        </w:rPr>
        <w:t>6 应保证体系深化后，单位面积造价无变化。</w:t>
      </w:r>
    </w:p>
    <w:p>
      <w:pPr>
        <w:rPr>
          <w:rFonts w:ascii="宋体" w:hAnsi="宋体"/>
        </w:rPr>
      </w:pPr>
      <w:r>
        <w:rPr>
          <w:rFonts w:hint="eastAsia" w:ascii="宋体" w:hAnsi="宋体"/>
        </w:rPr>
        <w:t>1</w:t>
      </w:r>
      <w:r>
        <w:rPr>
          <w:rFonts w:ascii="宋体" w:hAnsi="宋体"/>
        </w:rPr>
        <w:t>1</w:t>
      </w:r>
      <w:r>
        <w:rPr>
          <w:rFonts w:hint="eastAsia" w:ascii="宋体" w:hAnsi="宋体"/>
        </w:rPr>
        <w:t>.3.11顶面安装设备应单独设置吊挂体系，不得借用吊顶受力体系进行挂装。</w:t>
      </w:r>
    </w:p>
    <w:p>
      <w:pPr>
        <w:rPr>
          <w:rFonts w:ascii="宋体" w:hAnsi="宋体"/>
        </w:rPr>
      </w:pPr>
      <w:r>
        <w:rPr>
          <w:rFonts w:hint="eastAsia" w:ascii="宋体" w:hAnsi="宋体"/>
        </w:rPr>
        <w:t>1</w:t>
      </w:r>
      <w:r>
        <w:rPr>
          <w:rFonts w:ascii="宋体" w:hAnsi="宋体"/>
        </w:rPr>
        <w:t>1</w:t>
      </w:r>
      <w:r>
        <w:rPr>
          <w:rFonts w:hint="eastAsia" w:ascii="宋体" w:hAnsi="宋体"/>
        </w:rPr>
        <w:t>.3.12吊顶轻钢龙骨吊点距离不得大于1.5米，且龙骨悬挑端不得大于300mm，如超出300mm应增加纵向吊点。</w:t>
      </w:r>
    </w:p>
    <w:p>
      <w:pPr>
        <w:rPr>
          <w:rFonts w:ascii="宋体" w:hAnsi="宋体"/>
        </w:rPr>
      </w:pPr>
      <w:r>
        <w:rPr>
          <w:rFonts w:hint="eastAsia" w:ascii="宋体" w:hAnsi="宋体"/>
        </w:rPr>
        <w:t>1</w:t>
      </w:r>
      <w:r>
        <w:rPr>
          <w:rFonts w:ascii="宋体" w:hAnsi="宋体"/>
        </w:rPr>
        <w:t>1</w:t>
      </w:r>
      <w:r>
        <w:rPr>
          <w:rFonts w:hint="eastAsia" w:ascii="宋体" w:hAnsi="宋体"/>
        </w:rPr>
        <w:t>.3.13吊顶所用轻钢主龙骨应按照灯具分布方向进行平行分布，不宜与灯具垂直进行分布。</w:t>
      </w:r>
    </w:p>
    <w:p>
      <w:pPr>
        <w:rPr>
          <w:rFonts w:ascii="宋体" w:hAnsi="宋体"/>
        </w:rPr>
      </w:pPr>
      <w:r>
        <w:rPr>
          <w:rFonts w:hint="eastAsia" w:ascii="宋体" w:hAnsi="宋体"/>
        </w:rPr>
        <w:t>1</w:t>
      </w:r>
      <w:r>
        <w:rPr>
          <w:rFonts w:ascii="宋体" w:hAnsi="宋体"/>
        </w:rPr>
        <w:t>1</w:t>
      </w:r>
      <w:r>
        <w:rPr>
          <w:rFonts w:hint="eastAsia" w:ascii="宋体" w:hAnsi="宋体"/>
        </w:rPr>
        <w:t>.3.14在结构顶板的变形缝位置两侧，应将龙骨独立分布，不得进行串接，面层排版时应平行于变形缝方向设置分隔缝。</w:t>
      </w:r>
    </w:p>
    <w:p>
      <w:pPr>
        <w:rPr>
          <w:rFonts w:ascii="宋体" w:hAnsi="宋体"/>
        </w:rPr>
      </w:pPr>
      <w:r>
        <w:rPr>
          <w:rFonts w:hint="eastAsia" w:ascii="宋体" w:hAnsi="宋体"/>
        </w:rPr>
        <w:t>1</w:t>
      </w:r>
      <w:r>
        <w:rPr>
          <w:rFonts w:ascii="宋体" w:hAnsi="宋体"/>
        </w:rPr>
        <w:t>1</w:t>
      </w:r>
      <w:r>
        <w:rPr>
          <w:rFonts w:hint="eastAsia" w:ascii="宋体" w:hAnsi="宋体"/>
        </w:rPr>
        <w:t>.3.15吊顶面层为整体面层时或面层不易拆装时，应在设备检修位置设置检修600*600的检修盖板。</w:t>
      </w:r>
    </w:p>
    <w:p>
      <w:pPr>
        <w:rPr>
          <w:rFonts w:ascii="宋体" w:hAnsi="宋体"/>
        </w:rPr>
      </w:pPr>
      <w:r>
        <w:rPr>
          <w:rFonts w:hint="eastAsia" w:ascii="宋体" w:hAnsi="宋体"/>
        </w:rPr>
        <w:t>1</w:t>
      </w:r>
      <w:r>
        <w:rPr>
          <w:rFonts w:ascii="宋体" w:hAnsi="宋体"/>
        </w:rPr>
        <w:t>1</w:t>
      </w:r>
      <w:r>
        <w:rPr>
          <w:rFonts w:hint="eastAsia" w:ascii="宋体" w:hAnsi="宋体"/>
        </w:rPr>
        <w:t>.3.16吊顶作业施工前，应沿周边结构墙面设置警示线或标高控制点，方便安装专业施工控制设备管线高程。</w:t>
      </w:r>
    </w:p>
    <w:p>
      <w:pPr>
        <w:rPr>
          <w:rFonts w:ascii="宋体" w:hAnsi="宋体"/>
        </w:rPr>
      </w:pPr>
      <w:r>
        <w:rPr>
          <w:rFonts w:hint="eastAsia" w:ascii="宋体" w:hAnsi="宋体"/>
        </w:rPr>
        <w:t>1</w:t>
      </w:r>
      <w:r>
        <w:rPr>
          <w:rFonts w:ascii="宋体" w:hAnsi="宋体"/>
        </w:rPr>
        <w:t>1</w:t>
      </w:r>
      <w:r>
        <w:rPr>
          <w:rFonts w:hint="eastAsia" w:ascii="宋体" w:hAnsi="宋体"/>
        </w:rPr>
        <w:t>.3.17铝合金吊顶安装要求</w:t>
      </w:r>
    </w:p>
    <w:p>
      <w:pPr>
        <w:ind w:firstLine="420" w:firstLineChars="200"/>
        <w:rPr>
          <w:rFonts w:ascii="宋体" w:hAnsi="宋体"/>
        </w:rPr>
      </w:pPr>
      <w:r>
        <w:rPr>
          <w:rFonts w:hint="eastAsia" w:ascii="宋体" w:hAnsi="宋体"/>
        </w:rPr>
        <w:t>1  吊顶饰面工程应在顶棚内设备管道、检修通道安装完毕后施工。</w:t>
      </w:r>
    </w:p>
    <w:p>
      <w:pPr>
        <w:ind w:firstLine="420" w:firstLineChars="200"/>
        <w:rPr>
          <w:rFonts w:ascii="宋体" w:hAnsi="宋体"/>
        </w:rPr>
      </w:pPr>
      <w:r>
        <w:rPr>
          <w:rFonts w:hint="eastAsia" w:ascii="宋体" w:hAnsi="宋体"/>
        </w:rPr>
        <w:t>2  吊顶的吊挂件不得与设备管道及检修通道的吊挂件合用，也不得吊挂在管道或其他设备上。</w:t>
      </w:r>
    </w:p>
    <w:p>
      <w:pPr>
        <w:ind w:firstLine="420" w:firstLineChars="200"/>
        <w:rPr>
          <w:rFonts w:ascii="宋体" w:hAnsi="宋体"/>
        </w:rPr>
      </w:pPr>
      <w:r>
        <w:rPr>
          <w:rFonts w:hint="eastAsia" w:ascii="宋体" w:hAnsi="宋体"/>
        </w:rPr>
        <w:t>3  吊顶施工前应在结构顶板底面，确定主龙骨吊点位置；在吊顶周边放线以及控制吊顶高程。</w:t>
      </w:r>
    </w:p>
    <w:p>
      <w:pPr>
        <w:ind w:firstLine="420" w:firstLineChars="200"/>
        <w:rPr>
          <w:rFonts w:ascii="宋体" w:hAnsi="宋体"/>
        </w:rPr>
      </w:pPr>
      <w:r>
        <w:rPr>
          <w:rFonts w:hint="eastAsia" w:ascii="宋体" w:hAnsi="宋体"/>
        </w:rPr>
        <w:t>4  吊顶的吊挂点与结构连接可采用预埋件或膨胀螺栓，位置应正确并固定牢固。</w:t>
      </w:r>
    </w:p>
    <w:p>
      <w:pPr>
        <w:ind w:firstLine="420" w:firstLineChars="200"/>
        <w:rPr>
          <w:rFonts w:ascii="宋体" w:hAnsi="宋体"/>
        </w:rPr>
      </w:pPr>
      <w:r>
        <w:rPr>
          <w:rFonts w:hint="eastAsia" w:ascii="宋体" w:hAnsi="宋体"/>
        </w:rPr>
        <w:t>5  膨胀螺栓钻孔遇到结构钢筋时，应沿主龙骨方向前后移动50～100mm补设。</w:t>
      </w:r>
    </w:p>
    <w:p>
      <w:pPr>
        <w:ind w:firstLine="420" w:firstLineChars="200"/>
        <w:rPr>
          <w:rFonts w:ascii="宋体" w:hAnsi="宋体"/>
        </w:rPr>
      </w:pPr>
      <w:r>
        <w:rPr>
          <w:rFonts w:hint="eastAsia" w:ascii="宋体" w:hAnsi="宋体"/>
        </w:rPr>
        <w:t>6  吊杆应使用不小于￠8mm热浸镀锌处理全丝螺纹吊杆。吊顶吊杆长度超过1500mm时，应按施工验收规范要求增设反向支撑。</w:t>
      </w:r>
    </w:p>
    <w:p>
      <w:pPr>
        <w:ind w:firstLine="420" w:firstLineChars="200"/>
        <w:rPr>
          <w:rFonts w:ascii="宋体" w:hAnsi="宋体"/>
        </w:rPr>
      </w:pPr>
      <w:r>
        <w:rPr>
          <w:rFonts w:hint="eastAsia" w:ascii="宋体" w:hAnsi="宋体"/>
        </w:rPr>
        <w:t>7  吊杆与吊点及主龙骨的连接件必须连接牢固，吊杆不得弯曲。大、中、小龙骨的挂、插件应连接牢固。</w:t>
      </w:r>
    </w:p>
    <w:p>
      <w:pPr>
        <w:ind w:firstLine="420" w:firstLineChars="200"/>
        <w:rPr>
          <w:rFonts w:ascii="宋体" w:hAnsi="宋体"/>
        </w:rPr>
      </w:pPr>
      <w:r>
        <w:rPr>
          <w:rFonts w:hint="eastAsia" w:ascii="宋体" w:hAnsi="宋体"/>
        </w:rPr>
        <w:t>8  吊杆及连接件等，除采用镀锌件外，凡金属外露面均应做防锈处理。</w:t>
      </w:r>
    </w:p>
    <w:p>
      <w:pPr>
        <w:ind w:firstLine="420" w:firstLineChars="200"/>
        <w:rPr>
          <w:rFonts w:ascii="宋体" w:hAnsi="宋体"/>
        </w:rPr>
      </w:pPr>
      <w:r>
        <w:rPr>
          <w:rFonts w:hint="eastAsia" w:ascii="宋体" w:hAnsi="宋体"/>
        </w:rPr>
        <w:t>9  吊顶的主龙骨悬挑长度不应大于300mm。主龙骨对接接长时，相邻主龙骨的接头位置应相互错开。</w:t>
      </w:r>
    </w:p>
    <w:p>
      <w:pPr>
        <w:ind w:firstLine="420" w:firstLineChars="200"/>
        <w:rPr>
          <w:rFonts w:ascii="宋体" w:hAnsi="宋体"/>
        </w:rPr>
      </w:pPr>
      <w:r>
        <w:rPr>
          <w:rFonts w:hint="eastAsia" w:ascii="宋体" w:hAnsi="宋体"/>
        </w:rPr>
        <w:t>10  吊顶上的照明灯具(筒灯除外)、通风口及广播喇叭等，均应采用单独吊挂安装。</w:t>
      </w:r>
    </w:p>
    <w:p>
      <w:pPr>
        <w:ind w:firstLine="420" w:firstLineChars="200"/>
        <w:rPr>
          <w:rFonts w:ascii="宋体" w:hAnsi="宋体"/>
        </w:rPr>
      </w:pPr>
      <w:r>
        <w:rPr>
          <w:rFonts w:hint="eastAsia" w:ascii="宋体" w:hAnsi="宋体"/>
        </w:rPr>
        <w:t>11  吊顶饰面板应在吊顶内的照明、广播及通风等其它设备的所有管线敷设完工并验收合格后安装。</w:t>
      </w:r>
    </w:p>
    <w:p>
      <w:pPr>
        <w:ind w:firstLine="420" w:firstLineChars="200"/>
        <w:rPr>
          <w:rFonts w:ascii="宋体" w:hAnsi="宋体"/>
        </w:rPr>
      </w:pPr>
      <w:r>
        <w:rPr>
          <w:rFonts w:hint="eastAsia" w:ascii="宋体" w:hAnsi="宋体"/>
        </w:rPr>
        <w:t>12  成品保护由装修施工单位负责。</w:t>
      </w:r>
    </w:p>
    <w:p>
      <w:pPr>
        <w:rPr>
          <w:rFonts w:ascii="宋体" w:hAnsi="宋体"/>
        </w:rPr>
      </w:pPr>
    </w:p>
    <w:p>
      <w:pPr>
        <w:jc w:val="center"/>
        <w:rPr>
          <w:rFonts w:ascii="宋体" w:hAnsi="宋体" w:cs="宋体"/>
          <w:b/>
          <w:bCs/>
          <w:szCs w:val="21"/>
        </w:rPr>
      </w:pPr>
      <w:r>
        <w:rPr>
          <w:rFonts w:hint="eastAsia" w:ascii="宋体" w:hAnsi="宋体" w:cs="宋体"/>
          <w:b/>
          <w:bCs/>
          <w:szCs w:val="21"/>
        </w:rPr>
        <w:t>1</w:t>
      </w:r>
      <w:r>
        <w:rPr>
          <w:rFonts w:ascii="宋体" w:hAnsi="宋体" w:cs="宋体"/>
          <w:b/>
          <w:bCs/>
          <w:szCs w:val="21"/>
        </w:rPr>
        <w:t>1.</w:t>
      </w:r>
      <w:r>
        <w:rPr>
          <w:rFonts w:hint="eastAsia" w:ascii="宋体" w:hAnsi="宋体" w:cs="宋体"/>
          <w:b/>
          <w:bCs/>
          <w:szCs w:val="21"/>
        </w:rPr>
        <w:t>4 墙面装修</w:t>
      </w:r>
    </w:p>
    <w:p>
      <w:pPr>
        <w:rPr>
          <w:rFonts w:ascii="宋体" w:hAnsi="宋体"/>
        </w:rPr>
      </w:pPr>
      <w:r>
        <w:rPr>
          <w:rFonts w:hint="eastAsia" w:ascii="宋体" w:hAnsi="宋体"/>
        </w:rPr>
        <w:t>1</w:t>
      </w:r>
      <w:r>
        <w:rPr>
          <w:rFonts w:ascii="宋体" w:hAnsi="宋体"/>
        </w:rPr>
        <w:t>1</w:t>
      </w:r>
      <w:r>
        <w:rPr>
          <w:rFonts w:hint="eastAsia" w:ascii="宋体" w:hAnsi="宋体"/>
        </w:rPr>
        <w:t>.4.1 墙面干挂骨架不得在屏蔽门门梁及门框上焊接，应做独立受力点，且所设置的独立受力点距离人防门门框距离应大于等于300mm。</w:t>
      </w:r>
    </w:p>
    <w:p>
      <w:pPr>
        <w:rPr>
          <w:rFonts w:ascii="宋体" w:hAnsi="宋体"/>
        </w:rPr>
      </w:pPr>
      <w:r>
        <w:rPr>
          <w:rFonts w:hint="eastAsia" w:ascii="宋体" w:hAnsi="宋体"/>
        </w:rPr>
        <w:t>1</w:t>
      </w:r>
      <w:r>
        <w:rPr>
          <w:rFonts w:ascii="宋体" w:hAnsi="宋体"/>
        </w:rPr>
        <w:t>1</w:t>
      </w:r>
      <w:r>
        <w:rPr>
          <w:rFonts w:hint="eastAsia" w:ascii="宋体" w:hAnsi="宋体"/>
        </w:rPr>
        <w:t>.4.2 伸缩缝及变形缝位置的位置，墙面干挂骨架应断开，不得进行串接，且面层排版时应在该位置设置分隔缝。</w:t>
      </w:r>
    </w:p>
    <w:p>
      <w:pPr>
        <w:rPr>
          <w:rFonts w:ascii="宋体" w:hAnsi="宋体"/>
        </w:rPr>
      </w:pPr>
      <w:r>
        <w:rPr>
          <w:rFonts w:hint="eastAsia" w:ascii="宋体" w:hAnsi="宋体"/>
        </w:rPr>
        <w:t>1</w:t>
      </w:r>
      <w:r>
        <w:rPr>
          <w:rFonts w:ascii="宋体" w:hAnsi="宋体"/>
        </w:rPr>
        <w:t>1</w:t>
      </w:r>
      <w:r>
        <w:rPr>
          <w:rFonts w:hint="eastAsia" w:ascii="宋体" w:hAnsi="宋体"/>
        </w:rPr>
        <w:t>.4.3 消防箱暗门的开启方向应结合消防箱的栓头位置确定，开启角度大于等于120°。</w:t>
      </w:r>
    </w:p>
    <w:p>
      <w:pPr>
        <w:rPr>
          <w:rFonts w:ascii="宋体" w:hAnsi="宋体"/>
        </w:rPr>
      </w:pPr>
      <w:r>
        <w:rPr>
          <w:rFonts w:hint="eastAsia" w:ascii="宋体" w:hAnsi="宋体"/>
        </w:rPr>
        <w:t>1</w:t>
      </w:r>
      <w:r>
        <w:rPr>
          <w:rFonts w:ascii="宋体" w:hAnsi="宋体"/>
        </w:rPr>
        <w:t>1</w:t>
      </w:r>
      <w:r>
        <w:rPr>
          <w:rFonts w:hint="eastAsia" w:ascii="宋体" w:hAnsi="宋体"/>
        </w:rPr>
        <w:t>.4.4配电箱及其他非消防箱暗门的开启方向应结合安装箱体自身检修门的开启方向确定且不小于90°，在伪装门开启后，安装箱体的检修门同样可开启至90°位置。</w:t>
      </w:r>
    </w:p>
    <w:p>
      <w:pPr>
        <w:rPr>
          <w:rFonts w:ascii="宋体" w:hAnsi="宋体"/>
        </w:rPr>
      </w:pPr>
      <w:r>
        <w:rPr>
          <w:rFonts w:hint="eastAsia" w:ascii="宋体" w:hAnsi="宋体"/>
        </w:rPr>
        <w:t>1</w:t>
      </w:r>
      <w:r>
        <w:rPr>
          <w:rFonts w:ascii="宋体" w:hAnsi="宋体"/>
        </w:rPr>
        <w:t>1</w:t>
      </w:r>
      <w:r>
        <w:rPr>
          <w:rFonts w:hint="eastAsia" w:ascii="宋体" w:hAnsi="宋体"/>
        </w:rPr>
        <w:t>.4.5 架空地板的房间踢脚线应与地面完成面留置5-8mm的缝隙，并在踢脚线施工完成后，使用同色密封胶将该缝隙进行填补封闭。</w:t>
      </w:r>
    </w:p>
    <w:p>
      <w:pPr>
        <w:rPr>
          <w:rFonts w:ascii="宋体" w:hAnsi="宋体"/>
        </w:rPr>
      </w:pPr>
      <w:r>
        <w:rPr>
          <w:rFonts w:hint="eastAsia" w:ascii="宋体" w:hAnsi="宋体"/>
        </w:rPr>
        <w:t>1</w:t>
      </w:r>
      <w:r>
        <w:rPr>
          <w:rFonts w:ascii="宋体" w:hAnsi="宋体"/>
        </w:rPr>
        <w:t>1</w:t>
      </w:r>
      <w:r>
        <w:rPr>
          <w:rFonts w:hint="eastAsia" w:ascii="宋体" w:hAnsi="宋体"/>
        </w:rPr>
        <w:t>.4.6 屏蔽门端门位置，墙面骨架距屏蔽门门边应大于50mm，墙面饰面板距屏蔽门边留置10-15mm缝隙。</w:t>
      </w:r>
    </w:p>
    <w:p>
      <w:pPr>
        <w:rPr>
          <w:rFonts w:ascii="宋体" w:hAnsi="宋体"/>
        </w:rPr>
      </w:pPr>
      <w:r>
        <w:rPr>
          <w:rFonts w:hint="eastAsia" w:ascii="宋体" w:hAnsi="宋体"/>
        </w:rPr>
        <w:t>1</w:t>
      </w:r>
      <w:r>
        <w:rPr>
          <w:rFonts w:ascii="宋体" w:hAnsi="宋体"/>
        </w:rPr>
        <w:t>1</w:t>
      </w:r>
      <w:r>
        <w:rPr>
          <w:rFonts w:hint="eastAsia" w:ascii="宋体" w:hAnsi="宋体"/>
        </w:rPr>
        <w:t>.4.7 公共区墙面面层应采用便于安拆的干挂体系，具有抗撞击、抗紫外线、抗风化、耐磨、耐刻划、耐化学腐蚀、易清洗，防火不燃、防静电、防潮湿，材料使用寿命不低于2</w:t>
      </w:r>
      <w:r>
        <w:rPr>
          <w:rFonts w:ascii="宋体" w:hAnsi="宋体"/>
        </w:rPr>
        <w:t>0</w:t>
      </w:r>
      <w:r>
        <w:rPr>
          <w:rFonts w:hint="eastAsia" w:ascii="宋体" w:hAnsi="宋体"/>
        </w:rPr>
        <w:t>年。</w:t>
      </w:r>
    </w:p>
    <w:p>
      <w:pPr>
        <w:rPr>
          <w:rFonts w:ascii="宋体" w:hAnsi="宋体"/>
        </w:rPr>
      </w:pPr>
      <w:r>
        <w:rPr>
          <w:rFonts w:hint="eastAsia" w:ascii="宋体" w:hAnsi="宋体"/>
        </w:rPr>
        <w:t>1</w:t>
      </w:r>
      <w:r>
        <w:rPr>
          <w:rFonts w:ascii="宋体" w:hAnsi="宋体"/>
        </w:rPr>
        <w:t>1</w:t>
      </w:r>
      <w:r>
        <w:rPr>
          <w:rFonts w:hint="eastAsia" w:ascii="宋体" w:hAnsi="宋体"/>
        </w:rPr>
        <w:t>.4.8消防箱、配电箱及其他墙面检修箱的暗门设置，应结合面层材料规格大小确立暗门的尺寸，按照面层材料整块设置，不宜在面层板块中间横向或纵向增加分隔缝。</w:t>
      </w:r>
    </w:p>
    <w:p>
      <w:pPr>
        <w:rPr>
          <w:rFonts w:ascii="宋体" w:hAnsi="宋体"/>
        </w:rPr>
      </w:pPr>
      <w:r>
        <w:rPr>
          <w:rFonts w:hint="eastAsia" w:ascii="宋体" w:hAnsi="宋体"/>
        </w:rPr>
        <w:t>1</w:t>
      </w:r>
      <w:r>
        <w:rPr>
          <w:rFonts w:ascii="宋体" w:hAnsi="宋体"/>
        </w:rPr>
        <w:t>1</w:t>
      </w:r>
      <w:r>
        <w:rPr>
          <w:rFonts w:hint="eastAsia" w:ascii="宋体" w:hAnsi="宋体"/>
        </w:rPr>
        <w:t>.4.9公共区墙面安装的应急疏散指示灯、暗门把手等墙面附着设备除有特殊安装要求外，应采用内嵌式安装方式不宜突出墙面。</w:t>
      </w:r>
    </w:p>
    <w:p>
      <w:pPr>
        <w:rPr>
          <w:rFonts w:ascii="宋体" w:hAnsi="宋体"/>
        </w:rPr>
      </w:pPr>
      <w:r>
        <w:rPr>
          <w:rFonts w:hint="eastAsia" w:ascii="宋体" w:hAnsi="宋体"/>
        </w:rPr>
        <w:t>1</w:t>
      </w:r>
      <w:r>
        <w:rPr>
          <w:rFonts w:ascii="宋体" w:hAnsi="宋体"/>
        </w:rPr>
        <w:t>1</w:t>
      </w:r>
      <w:r>
        <w:rPr>
          <w:rFonts w:hint="eastAsia" w:ascii="宋体" w:hAnsi="宋体"/>
        </w:rPr>
        <w:t>.4.10公共区墙面的阳角位置，应采用圆角的收边方式，不宜采用“海棠角、45°拼角”等其锐角方式进行收边。</w:t>
      </w:r>
    </w:p>
    <w:p>
      <w:pPr>
        <w:rPr>
          <w:rFonts w:ascii="宋体" w:hAnsi="宋体"/>
        </w:rPr>
      </w:pPr>
      <w:r>
        <w:rPr>
          <w:rFonts w:hint="eastAsia" w:ascii="宋体" w:hAnsi="宋体"/>
        </w:rPr>
        <w:t>1</w:t>
      </w:r>
      <w:r>
        <w:rPr>
          <w:rFonts w:ascii="宋体" w:hAnsi="宋体"/>
        </w:rPr>
        <w:t>1</w:t>
      </w:r>
      <w:r>
        <w:rPr>
          <w:rFonts w:hint="eastAsia" w:ascii="宋体" w:hAnsi="宋体"/>
        </w:rPr>
        <w:t>.4.11人防暗门除平开门外，可拆装部分分割宽度宜选用500mm-750mm的分割宽度，不宜采用较大尺寸，以便于拆装。如墙面有腰线及其他纹案，应结合纹案进行分割，尽可能保证纹案完整。</w:t>
      </w:r>
    </w:p>
    <w:p>
      <w:pPr>
        <w:rPr>
          <w:rFonts w:ascii="宋体" w:hAnsi="宋体"/>
        </w:rPr>
      </w:pPr>
      <w:r>
        <w:rPr>
          <w:rFonts w:hint="eastAsia" w:ascii="宋体" w:hAnsi="宋体"/>
        </w:rPr>
        <w:t>1</w:t>
      </w:r>
      <w:r>
        <w:rPr>
          <w:rFonts w:ascii="宋体" w:hAnsi="宋体"/>
        </w:rPr>
        <w:t>1</w:t>
      </w:r>
      <w:r>
        <w:rPr>
          <w:rFonts w:hint="eastAsia" w:ascii="宋体" w:hAnsi="宋体"/>
        </w:rPr>
        <w:t>.4.12公共区墙面在施工前，应将墙面完成线、骨架施工尺寸线、设备设施安装线应提前设置在墙面或者地面上。</w:t>
      </w:r>
    </w:p>
    <w:p>
      <w:pPr>
        <w:rPr>
          <w:rFonts w:ascii="宋体" w:hAnsi="宋体"/>
        </w:rPr>
      </w:pPr>
      <w:r>
        <w:rPr>
          <w:rFonts w:hint="eastAsia" w:ascii="宋体" w:hAnsi="宋体"/>
        </w:rPr>
        <w:t>1</w:t>
      </w:r>
      <w:r>
        <w:rPr>
          <w:rFonts w:ascii="宋体" w:hAnsi="宋体"/>
        </w:rPr>
        <w:t>1</w:t>
      </w:r>
      <w:r>
        <w:rPr>
          <w:rFonts w:hint="eastAsia" w:ascii="宋体" w:hAnsi="宋体"/>
        </w:rPr>
        <w:t>.4.13带水房间和临近带水房间的墙面应采用聚合物水泥砂浆进行墙面抹灰。</w:t>
      </w:r>
    </w:p>
    <w:p>
      <w:pPr>
        <w:rPr>
          <w:rFonts w:ascii="宋体" w:hAnsi="宋体"/>
        </w:rPr>
      </w:pPr>
      <w:r>
        <w:rPr>
          <w:rFonts w:hint="eastAsia" w:ascii="宋体" w:hAnsi="宋体"/>
        </w:rPr>
        <w:t>1</w:t>
      </w:r>
      <w:r>
        <w:rPr>
          <w:rFonts w:ascii="宋体" w:hAnsi="宋体"/>
        </w:rPr>
        <w:t>1</w:t>
      </w:r>
      <w:r>
        <w:rPr>
          <w:rFonts w:hint="eastAsia" w:ascii="宋体" w:hAnsi="宋体"/>
        </w:rPr>
        <w:t>.4.14带水房间墙面抹灰后涂刷高度不小于1.5m的1.5mm厚聚氨酯防水涂料。</w:t>
      </w:r>
    </w:p>
    <w:p>
      <w:pPr>
        <w:rPr>
          <w:rFonts w:ascii="宋体" w:hAnsi="宋体"/>
        </w:rPr>
      </w:pPr>
      <w:r>
        <w:rPr>
          <w:rFonts w:hint="eastAsia" w:ascii="宋体" w:hAnsi="宋体"/>
        </w:rPr>
        <w:t>1</w:t>
      </w:r>
      <w:r>
        <w:rPr>
          <w:rFonts w:ascii="宋体" w:hAnsi="宋体"/>
        </w:rPr>
        <w:t>1</w:t>
      </w:r>
      <w:r>
        <w:rPr>
          <w:rFonts w:hint="eastAsia" w:ascii="宋体" w:hAnsi="宋体"/>
        </w:rPr>
        <w:t>.4.15设备区离壁墙施工时，应选用热镀锌轻钢龙骨或不锈钢龙骨，板材应选用高密度水泥压力板，不得采用石膏板等材料。封板之前应在板材背面涂刷厚度不小于1.5mm，高度同墙高的硝基漆或聚氨酯涂料。</w:t>
      </w:r>
    </w:p>
    <w:p>
      <w:pPr>
        <w:rPr>
          <w:rFonts w:ascii="宋体" w:hAnsi="宋体"/>
        </w:rPr>
      </w:pPr>
      <w:r>
        <w:rPr>
          <w:rFonts w:hint="eastAsia" w:ascii="宋体" w:hAnsi="宋体"/>
        </w:rPr>
        <w:t>1</w:t>
      </w:r>
      <w:r>
        <w:rPr>
          <w:rFonts w:ascii="宋体" w:hAnsi="宋体"/>
        </w:rPr>
        <w:t>1</w:t>
      </w:r>
      <w:r>
        <w:rPr>
          <w:rFonts w:hint="eastAsia" w:ascii="宋体" w:hAnsi="宋体"/>
        </w:rPr>
        <w:t>.4.16墙面面层为板块饰面板时，施工前应根据结构实际尺寸进行排版，要求整体排版美观大方，分隔缝错落有致。不易出现小于1/2板材宽度的板块，如墙面饰面材料于地面饰面材料模数相合，应追求对缝施工，避免错缝情况出现。</w:t>
      </w:r>
    </w:p>
    <w:p>
      <w:pPr>
        <w:rPr>
          <w:rFonts w:ascii="宋体" w:hAnsi="宋体"/>
        </w:rPr>
      </w:pPr>
      <w:r>
        <w:rPr>
          <w:rFonts w:hint="eastAsia" w:ascii="宋体" w:hAnsi="宋体"/>
        </w:rPr>
        <w:t>1</w:t>
      </w:r>
      <w:r>
        <w:rPr>
          <w:rFonts w:ascii="宋体" w:hAnsi="宋体"/>
        </w:rPr>
        <w:t>1</w:t>
      </w:r>
      <w:r>
        <w:rPr>
          <w:rFonts w:hint="eastAsia" w:ascii="宋体" w:hAnsi="宋体"/>
        </w:rPr>
        <w:t>.4.17铝合金墙面安装要求</w:t>
      </w:r>
    </w:p>
    <w:p>
      <w:pPr>
        <w:ind w:firstLine="420" w:firstLineChars="200"/>
        <w:rPr>
          <w:rFonts w:ascii="宋体" w:hAnsi="宋体"/>
        </w:rPr>
      </w:pPr>
      <w:r>
        <w:rPr>
          <w:rFonts w:hint="eastAsia" w:ascii="宋体" w:hAnsi="宋体"/>
        </w:rPr>
        <w:t>1  按图纸中已提供的铝板墙面安装构造详图进行施工，也可在满足设计要求的前提下进行深化。</w:t>
      </w:r>
    </w:p>
    <w:p>
      <w:pPr>
        <w:ind w:firstLine="420" w:firstLineChars="200"/>
        <w:rPr>
          <w:rFonts w:ascii="宋体" w:hAnsi="宋体"/>
        </w:rPr>
      </w:pPr>
      <w:r>
        <w:rPr>
          <w:rFonts w:hint="eastAsia" w:ascii="宋体" w:hAnsi="宋体"/>
        </w:rPr>
        <w:t>2  确定好施工方向和顺序，按分格尺寸要求安装好主、副龙骨（方钢/角钢龙骨）；确保龙骨面的平整度。</w:t>
      </w:r>
    </w:p>
    <w:p>
      <w:pPr>
        <w:ind w:firstLine="420" w:firstLineChars="200"/>
        <w:rPr>
          <w:rFonts w:ascii="宋体" w:hAnsi="宋体"/>
        </w:rPr>
      </w:pPr>
      <w:r>
        <w:rPr>
          <w:rFonts w:hint="eastAsia" w:ascii="宋体" w:hAnsi="宋体"/>
        </w:rPr>
        <w:t>3  主体地面有一定的纵坡时（纵坡度详见施工图）。墙面铝板分缝应以地面完成面为基准面，竖向分缝垂直于地面完成面，横向分缝与地面完成面平行,特殊情况详见图纸设计。</w:t>
      </w:r>
    </w:p>
    <w:p>
      <w:pPr>
        <w:ind w:firstLine="420" w:firstLineChars="200"/>
        <w:rPr>
          <w:rFonts w:ascii="宋体" w:hAnsi="宋体"/>
        </w:rPr>
      </w:pPr>
      <w:r>
        <w:rPr>
          <w:rFonts w:hint="eastAsia" w:ascii="宋体" w:hAnsi="宋体"/>
        </w:rPr>
        <w:t>4  各材料涉及到的结构部分均应经国家相关认可的检测部门现场测试荷载或是拉拔力数据，符合要求、提交监理和设计确认后，方可进行施工。</w:t>
      </w:r>
    </w:p>
    <w:p>
      <w:pPr>
        <w:ind w:firstLine="420" w:firstLineChars="200"/>
        <w:rPr>
          <w:rFonts w:ascii="宋体" w:hAnsi="宋体"/>
        </w:rPr>
      </w:pPr>
      <w:r>
        <w:rPr>
          <w:rFonts w:hint="eastAsia" w:ascii="宋体" w:hAnsi="宋体"/>
        </w:rPr>
        <w:t>5  安装过程应保持清洁，不能有汗水、油污等现象，成品保护由墙面施工单位负责。竣工验收前所有墙面板表面以塑料薄膜覆盖保护，车站装修工程基本完工并完成地面清洁工后，揭除薄膜。</w:t>
      </w:r>
    </w:p>
    <w:p>
      <w:pPr>
        <w:rPr>
          <w:rFonts w:ascii="宋体" w:hAnsi="宋体"/>
        </w:rPr>
      </w:pPr>
    </w:p>
    <w:p>
      <w:pPr>
        <w:jc w:val="center"/>
        <w:rPr>
          <w:rFonts w:ascii="宋体" w:hAnsi="宋体" w:cs="宋体"/>
          <w:b/>
          <w:bCs/>
          <w:szCs w:val="21"/>
        </w:rPr>
      </w:pPr>
      <w:r>
        <w:rPr>
          <w:rFonts w:hint="eastAsia" w:ascii="宋体" w:hAnsi="宋体" w:cs="宋体"/>
          <w:b/>
          <w:bCs/>
          <w:szCs w:val="21"/>
        </w:rPr>
        <w:t>1</w:t>
      </w:r>
      <w:r>
        <w:rPr>
          <w:rFonts w:ascii="宋体" w:hAnsi="宋体" w:cs="宋体"/>
          <w:b/>
          <w:bCs/>
          <w:szCs w:val="21"/>
        </w:rPr>
        <w:t>1</w:t>
      </w:r>
      <w:r>
        <w:rPr>
          <w:rFonts w:hint="eastAsia" w:ascii="宋体" w:hAnsi="宋体" w:cs="宋体"/>
          <w:b/>
          <w:bCs/>
          <w:szCs w:val="21"/>
        </w:rPr>
        <w:t>.5细部</w:t>
      </w:r>
    </w:p>
    <w:p>
      <w:pPr>
        <w:rPr>
          <w:rFonts w:ascii="宋体" w:hAnsi="宋体"/>
        </w:rPr>
      </w:pPr>
      <w:r>
        <w:rPr>
          <w:rFonts w:hint="eastAsia" w:ascii="宋体" w:hAnsi="宋体"/>
        </w:rPr>
        <w:t>1</w:t>
      </w:r>
      <w:r>
        <w:rPr>
          <w:rFonts w:ascii="宋体" w:hAnsi="宋体"/>
        </w:rPr>
        <w:t>1</w:t>
      </w:r>
      <w:r>
        <w:rPr>
          <w:rFonts w:hint="eastAsia" w:ascii="宋体" w:hAnsi="宋体"/>
        </w:rPr>
        <w:t>.5.1 出入口基座石材上盖板应采用湿贴的施工工艺，不得进行干挂施工。</w:t>
      </w:r>
    </w:p>
    <w:p>
      <w:pPr>
        <w:rPr>
          <w:rFonts w:ascii="宋体" w:hAnsi="宋体"/>
        </w:rPr>
      </w:pPr>
      <w:r>
        <w:rPr>
          <w:rFonts w:hint="eastAsia" w:ascii="宋体" w:hAnsi="宋体"/>
        </w:rPr>
        <w:t>1</w:t>
      </w:r>
      <w:r>
        <w:rPr>
          <w:rFonts w:ascii="宋体" w:hAnsi="宋体"/>
        </w:rPr>
        <w:t>1</w:t>
      </w:r>
      <w:r>
        <w:rPr>
          <w:rFonts w:hint="eastAsia" w:ascii="宋体" w:hAnsi="宋体"/>
        </w:rPr>
        <w:t>.5.2 防火卷帘的滑槽与结构墙之间的缝隙应使用防火材料进行封堵。</w:t>
      </w:r>
    </w:p>
    <w:p>
      <w:pPr>
        <w:rPr>
          <w:rFonts w:ascii="宋体" w:hAnsi="宋体"/>
        </w:rPr>
      </w:pPr>
      <w:r>
        <w:rPr>
          <w:rFonts w:hint="eastAsia" w:ascii="宋体" w:hAnsi="宋体"/>
        </w:rPr>
        <w:t>1</w:t>
      </w:r>
      <w:r>
        <w:rPr>
          <w:rFonts w:ascii="宋体" w:hAnsi="宋体"/>
        </w:rPr>
        <w:t>1</w:t>
      </w:r>
      <w:r>
        <w:rPr>
          <w:rFonts w:hint="eastAsia" w:ascii="宋体" w:hAnsi="宋体"/>
        </w:rPr>
        <w:t>.5.3防水施工前应用防水砂浆将所有阴角做成半径大于等于30mm的圆角。</w:t>
      </w:r>
    </w:p>
    <w:p>
      <w:pPr>
        <w:rPr>
          <w:rFonts w:ascii="宋体" w:hAnsi="宋体"/>
        </w:rPr>
      </w:pPr>
      <w:r>
        <w:rPr>
          <w:rFonts w:ascii="宋体" w:hAnsi="宋体"/>
        </w:rPr>
        <w:t>11.</w:t>
      </w:r>
      <w:r>
        <w:rPr>
          <w:rFonts w:hint="eastAsia" w:ascii="宋体" w:hAnsi="宋体"/>
        </w:rPr>
        <w:t>5</w:t>
      </w:r>
      <w:r>
        <w:rPr>
          <w:rFonts w:ascii="宋体" w:hAnsi="宋体"/>
        </w:rPr>
        <w:t>.4</w:t>
      </w:r>
      <w:r>
        <w:rPr>
          <w:rFonts w:hint="eastAsia" w:ascii="宋体" w:hAnsi="宋体"/>
        </w:rPr>
        <w:t>水泥砂浆楼梯施工时应预埋8mm的光圆钢筋作为护角。</w:t>
      </w:r>
    </w:p>
    <w:p>
      <w:pPr>
        <w:rPr>
          <w:rFonts w:ascii="宋体" w:hAnsi="宋体"/>
        </w:rPr>
      </w:pPr>
      <w:r>
        <w:rPr>
          <w:rFonts w:hint="eastAsia" w:ascii="宋体" w:hAnsi="宋体"/>
        </w:rPr>
        <w:t>1</w:t>
      </w:r>
      <w:r>
        <w:rPr>
          <w:rFonts w:ascii="宋体" w:hAnsi="宋体"/>
        </w:rPr>
        <w:t>1</w:t>
      </w:r>
      <w:r>
        <w:rPr>
          <w:rFonts w:hint="eastAsia" w:ascii="宋体" w:hAnsi="宋体"/>
        </w:rPr>
        <w:t>.5.5 出入口不锈钢栏杆施工完成后应在栏杆的上下端头位置安装盲文警示牌。</w:t>
      </w:r>
    </w:p>
    <w:p>
      <w:pPr>
        <w:rPr>
          <w:rFonts w:ascii="宋体" w:hAnsi="宋体"/>
        </w:rPr>
      </w:pPr>
      <w:r>
        <w:rPr>
          <w:rFonts w:hint="eastAsia" w:ascii="宋体" w:hAnsi="宋体"/>
        </w:rPr>
        <w:t>1</w:t>
      </w:r>
      <w:r>
        <w:rPr>
          <w:rFonts w:ascii="宋体" w:hAnsi="宋体"/>
        </w:rPr>
        <w:t>1</w:t>
      </w:r>
      <w:r>
        <w:rPr>
          <w:rFonts w:hint="eastAsia" w:ascii="宋体" w:hAnsi="宋体"/>
        </w:rPr>
        <w:t>.5.6 防火门安装完成后应采用素混凝土对门框进行混凝土灌注，确保灌注密实无空洞。</w:t>
      </w:r>
    </w:p>
    <w:p>
      <w:pPr>
        <w:rPr>
          <w:rFonts w:ascii="宋体" w:hAnsi="宋体"/>
        </w:rPr>
      </w:pPr>
      <w:r>
        <w:rPr>
          <w:rFonts w:hint="eastAsia" w:ascii="宋体" w:hAnsi="宋体"/>
        </w:rPr>
        <w:t>1</w:t>
      </w:r>
      <w:r>
        <w:rPr>
          <w:rFonts w:ascii="宋体" w:hAnsi="宋体"/>
        </w:rPr>
        <w:t>1</w:t>
      </w:r>
      <w:r>
        <w:rPr>
          <w:rFonts w:hint="eastAsia" w:ascii="宋体" w:hAnsi="宋体"/>
        </w:rPr>
        <w:t>.5.7 防火门加工前应结合门禁设置，提前在门框内嵌埋锚固钢板，方便门禁锁安装。</w:t>
      </w:r>
    </w:p>
    <w:p>
      <w:pPr>
        <w:rPr>
          <w:rFonts w:ascii="宋体" w:hAnsi="宋体"/>
        </w:rPr>
      </w:pPr>
      <w:r>
        <w:rPr>
          <w:rFonts w:hint="eastAsia" w:ascii="宋体" w:hAnsi="宋体"/>
        </w:rPr>
        <w:t>1</w:t>
      </w:r>
      <w:r>
        <w:rPr>
          <w:rFonts w:ascii="宋体" w:hAnsi="宋体"/>
        </w:rPr>
        <w:t>1</w:t>
      </w:r>
      <w:r>
        <w:rPr>
          <w:rFonts w:hint="eastAsia" w:ascii="宋体" w:hAnsi="宋体"/>
        </w:rPr>
        <w:t>.5.8 挡烟垂壁施工完后应在防火玻璃上粘贴50mm宽的提示色带。</w:t>
      </w:r>
    </w:p>
    <w:p>
      <w:pPr>
        <w:rPr>
          <w:rFonts w:ascii="宋体" w:hAnsi="宋体"/>
        </w:rPr>
      </w:pPr>
      <w:r>
        <w:rPr>
          <w:rFonts w:hint="eastAsia" w:ascii="宋体" w:hAnsi="宋体"/>
        </w:rPr>
        <w:t>1</w:t>
      </w:r>
      <w:r>
        <w:rPr>
          <w:rFonts w:ascii="宋体" w:hAnsi="宋体"/>
        </w:rPr>
        <w:t>1</w:t>
      </w:r>
      <w:r>
        <w:rPr>
          <w:rFonts w:hint="eastAsia" w:ascii="宋体" w:hAnsi="宋体"/>
        </w:rPr>
        <w:t>.5.9 挡烟垂壁、防火观察窗等在防火玻璃安装完成应采用防火胶进行密封固定，不得使用普通密封胶。</w:t>
      </w:r>
    </w:p>
    <w:p>
      <w:pPr>
        <w:rPr>
          <w:rFonts w:ascii="宋体" w:hAnsi="宋体"/>
        </w:rPr>
      </w:pPr>
      <w:r>
        <w:rPr>
          <w:rFonts w:hint="eastAsia" w:ascii="宋体" w:hAnsi="宋体"/>
        </w:rPr>
        <w:t>1</w:t>
      </w:r>
      <w:r>
        <w:rPr>
          <w:rFonts w:ascii="宋体" w:hAnsi="宋体"/>
        </w:rPr>
        <w:t>1</w:t>
      </w:r>
      <w:r>
        <w:rPr>
          <w:rFonts w:hint="eastAsia" w:ascii="宋体" w:hAnsi="宋体"/>
        </w:rPr>
        <w:t>.5.10 卫生间玻璃镜面安装前应在玻璃背面使用镜面专业胶片将20mm厚的硅酸盖板粘贴牢固后后方可使用玻璃胶进行粘贴，不得使用玻璃胶直接粘贴镜面玻璃。</w:t>
      </w:r>
    </w:p>
    <w:p>
      <w:pPr>
        <w:rPr>
          <w:rFonts w:ascii="宋体" w:hAnsi="宋体"/>
        </w:rPr>
      </w:pPr>
      <w:r>
        <w:rPr>
          <w:rFonts w:hint="eastAsia" w:ascii="宋体" w:hAnsi="宋体"/>
        </w:rPr>
        <w:t>1</w:t>
      </w:r>
      <w:r>
        <w:rPr>
          <w:rFonts w:ascii="宋体" w:hAnsi="宋体"/>
        </w:rPr>
        <w:t>1</w:t>
      </w:r>
      <w:r>
        <w:rPr>
          <w:rFonts w:hint="eastAsia" w:ascii="宋体" w:hAnsi="宋体"/>
        </w:rPr>
        <w:t>.5.11 楼梯间施工时，应确保栏杆中心距墙边不小于1.2米。</w:t>
      </w:r>
    </w:p>
    <w:p>
      <w:pPr>
        <w:rPr>
          <w:rFonts w:ascii="宋体" w:hAnsi="宋体"/>
        </w:rPr>
      </w:pPr>
      <w:r>
        <w:rPr>
          <w:rFonts w:hint="eastAsia" w:ascii="宋体" w:hAnsi="宋体"/>
        </w:rPr>
        <w:t>1</w:t>
      </w:r>
      <w:r>
        <w:rPr>
          <w:rFonts w:ascii="宋体" w:hAnsi="宋体"/>
        </w:rPr>
        <w:t>1</w:t>
      </w:r>
      <w:r>
        <w:rPr>
          <w:rFonts w:hint="eastAsia" w:ascii="宋体" w:hAnsi="宋体"/>
        </w:rPr>
        <w:t>.5.12 靠墙栏杆施工时，应确保栏杆面管外皮距墙面尺寸不小于60mm。</w:t>
      </w:r>
    </w:p>
    <w:p>
      <w:pPr>
        <w:rPr>
          <w:rFonts w:ascii="宋体" w:hAnsi="宋体"/>
        </w:rPr>
      </w:pPr>
      <w:r>
        <w:rPr>
          <w:rFonts w:hint="eastAsia" w:ascii="宋体" w:hAnsi="宋体"/>
        </w:rPr>
        <w:t>1</w:t>
      </w:r>
      <w:r>
        <w:rPr>
          <w:rFonts w:ascii="宋体" w:hAnsi="宋体"/>
        </w:rPr>
        <w:t>1</w:t>
      </w:r>
      <w:r>
        <w:rPr>
          <w:rFonts w:hint="eastAsia" w:ascii="宋体" w:hAnsi="宋体"/>
        </w:rPr>
        <w:t>.5.13 烘手机安装时，烘手机的出风口应距地1.2m。</w:t>
      </w:r>
    </w:p>
    <w:p>
      <w:pPr>
        <w:rPr>
          <w:rFonts w:ascii="宋体" w:hAnsi="宋体"/>
        </w:rPr>
      </w:pPr>
      <w:r>
        <w:rPr>
          <w:rFonts w:hint="eastAsia" w:ascii="宋体" w:hAnsi="宋体"/>
        </w:rPr>
        <w:t>1</w:t>
      </w:r>
      <w:r>
        <w:rPr>
          <w:rFonts w:ascii="宋体" w:hAnsi="宋体"/>
        </w:rPr>
        <w:t>1</w:t>
      </w:r>
      <w:r>
        <w:rPr>
          <w:rFonts w:hint="eastAsia" w:ascii="宋体" w:hAnsi="宋体"/>
        </w:rPr>
        <w:t>.5.14 蹲便池安装时，应高出地面5mm，且应与地面装修材料之间预留3mm。</w:t>
      </w:r>
    </w:p>
    <w:p>
      <w:pPr>
        <w:rPr>
          <w:rFonts w:ascii="宋体" w:hAnsi="宋体"/>
        </w:rPr>
      </w:pPr>
      <w:r>
        <w:rPr>
          <w:rFonts w:hint="eastAsia" w:ascii="宋体" w:hAnsi="宋体"/>
        </w:rPr>
        <w:t>1</w:t>
      </w:r>
      <w:r>
        <w:rPr>
          <w:rFonts w:ascii="宋体" w:hAnsi="宋体"/>
        </w:rPr>
        <w:t>1</w:t>
      </w:r>
      <w:r>
        <w:rPr>
          <w:rFonts w:hint="eastAsia" w:ascii="宋体" w:hAnsi="宋体"/>
        </w:rPr>
        <w:t>.5.15 卫生间隔板安装时，距地间隙不得大于200mm。</w:t>
      </w:r>
    </w:p>
    <w:p>
      <w:pPr>
        <w:rPr>
          <w:rFonts w:ascii="宋体" w:hAnsi="宋体"/>
        </w:rPr>
      </w:pPr>
      <w:r>
        <w:rPr>
          <w:rFonts w:hint="eastAsia" w:ascii="宋体" w:hAnsi="宋体"/>
        </w:rPr>
        <w:t>1</w:t>
      </w:r>
      <w:r>
        <w:rPr>
          <w:rFonts w:ascii="宋体" w:hAnsi="宋体"/>
        </w:rPr>
        <w:t>1</w:t>
      </w:r>
      <w:r>
        <w:rPr>
          <w:rFonts w:hint="eastAsia" w:ascii="宋体" w:hAnsi="宋体"/>
        </w:rPr>
        <w:t>.5.16 残疾人卫生间的防火门在开启90°的角度时，通行净宽应满足800mm，除特殊要求外应为内开。</w:t>
      </w:r>
    </w:p>
    <w:p>
      <w:pPr>
        <w:widowControl/>
        <w:jc w:val="left"/>
        <w:rPr>
          <w:rFonts w:ascii="宋体" w:hAnsi="宋体" w:cs="宋体"/>
          <w:b/>
          <w:bCs/>
          <w:sz w:val="28"/>
          <w:szCs w:val="28"/>
        </w:rPr>
      </w:pPr>
      <w:bookmarkStart w:id="0" w:name="_Toc469007877"/>
      <w:bookmarkStart w:id="1" w:name="_Toc469007878"/>
      <w:bookmarkStart w:id="2" w:name="_Toc469006663"/>
      <w:bookmarkStart w:id="3" w:name="_Toc469006664"/>
      <w:bookmarkStart w:id="4" w:name="_Toc469465140"/>
      <w:r>
        <w:rPr>
          <w:rFonts w:ascii="宋体" w:hAnsi="宋体" w:cs="宋体"/>
          <w:b/>
          <w:bCs/>
          <w:sz w:val="28"/>
          <w:szCs w:val="28"/>
        </w:rPr>
        <w:br w:type="page"/>
      </w:r>
    </w:p>
    <w:p>
      <w:pPr>
        <w:jc w:val="center"/>
        <w:rPr>
          <w:rFonts w:ascii="宋体" w:hAnsi="宋体" w:cs="宋体"/>
          <w:b/>
          <w:bCs/>
          <w:sz w:val="28"/>
          <w:szCs w:val="28"/>
        </w:rPr>
      </w:pPr>
      <w:r>
        <w:rPr>
          <w:rFonts w:hint="eastAsia" w:ascii="宋体" w:hAnsi="宋体" w:cs="宋体"/>
          <w:b/>
          <w:bCs/>
          <w:sz w:val="28"/>
          <w:szCs w:val="28"/>
        </w:rPr>
        <w:t>1</w:t>
      </w:r>
      <w:r>
        <w:rPr>
          <w:rFonts w:ascii="宋体" w:hAnsi="宋体" w:cs="宋体"/>
          <w:b/>
          <w:bCs/>
          <w:sz w:val="28"/>
          <w:szCs w:val="28"/>
        </w:rPr>
        <w:t>2</w:t>
      </w:r>
      <w:r>
        <w:rPr>
          <w:rFonts w:hint="eastAsia" w:ascii="宋体" w:hAnsi="宋体" w:cs="宋体"/>
          <w:b/>
          <w:bCs/>
          <w:sz w:val="28"/>
          <w:szCs w:val="28"/>
        </w:rPr>
        <w:t>工程质量验收</w:t>
      </w:r>
      <w:bookmarkEnd w:id="0"/>
      <w:bookmarkEnd w:id="1"/>
      <w:bookmarkEnd w:id="2"/>
      <w:bookmarkEnd w:id="3"/>
      <w:bookmarkEnd w:id="4"/>
    </w:p>
    <w:p>
      <w:pPr>
        <w:rPr>
          <w:rFonts w:ascii="宋体" w:hAnsi="宋体" w:cs="宋体"/>
          <w:szCs w:val="21"/>
        </w:rPr>
      </w:pPr>
    </w:p>
    <w:p>
      <w:pPr>
        <w:rPr>
          <w:rFonts w:ascii="宋体" w:hAnsi="宋体" w:cs="宋体"/>
          <w:szCs w:val="21"/>
        </w:rPr>
      </w:pPr>
      <w:r>
        <w:rPr>
          <w:rFonts w:hint="eastAsia" w:ascii="宋体" w:hAnsi="宋体" w:cs="宋体"/>
          <w:szCs w:val="21"/>
        </w:rPr>
        <w:t>1</w:t>
      </w:r>
      <w:r>
        <w:rPr>
          <w:rFonts w:ascii="宋体" w:hAnsi="宋体" w:cs="宋体"/>
          <w:szCs w:val="21"/>
        </w:rPr>
        <w:t xml:space="preserve">2.0.1 </w:t>
      </w:r>
      <w:r>
        <w:rPr>
          <w:rFonts w:hint="eastAsia" w:ascii="宋体" w:hAnsi="宋体" w:cs="宋体"/>
          <w:szCs w:val="21"/>
        </w:rPr>
        <w:t>检验批、分项工程、分部（子分部）工程质量的验收，均应在施工单位自检合格的基础上进行。并应按检验批、分项、分部（子分部）、单位（子单位）工程的程序进行验收，同时做好记录。</w:t>
      </w:r>
    </w:p>
    <w:p>
      <w:pPr>
        <w:rPr>
          <w:rFonts w:ascii="宋体" w:hAnsi="宋体" w:cs="宋体"/>
          <w:szCs w:val="21"/>
        </w:rPr>
      </w:pPr>
      <w:r>
        <w:rPr>
          <w:rFonts w:hint="eastAsia" w:ascii="宋体" w:hAnsi="宋体" w:cs="宋体"/>
          <w:szCs w:val="21"/>
        </w:rPr>
        <w:t>12.0.2 地铁工程试运营前应进行专项验收，包括：消防验收、人防验收、环保验收、卫生防疫验收、工程档案专项验收、试运营安全条件评估、特种设备专项验收、防雷专线检测。</w:t>
      </w:r>
    </w:p>
    <w:p>
      <w:pPr>
        <w:rPr>
          <w:rFonts w:ascii="宋体" w:hAnsi="宋体" w:cs="宋体"/>
          <w:szCs w:val="21"/>
        </w:rPr>
      </w:pPr>
    </w:p>
    <w:p>
      <w:pPr>
        <w:ind w:firstLine="420"/>
        <w:rPr>
          <w:rFonts w:ascii="宋体" w:hAnsi="宋体" w:cs="宋体"/>
          <w:szCs w:val="21"/>
        </w:rPr>
      </w:pPr>
    </w:p>
    <w:p>
      <w:pPr>
        <w:jc w:val="center"/>
        <w:rPr>
          <w:rFonts w:ascii="宋体" w:hAnsi="宋体" w:cs="宋体"/>
          <w:b/>
          <w:bCs/>
          <w:szCs w:val="21"/>
        </w:rPr>
      </w:pPr>
      <w:r>
        <w:rPr>
          <w:rFonts w:ascii="宋体" w:cs="宋体"/>
          <w:szCs w:val="21"/>
        </w:rPr>
        <w:br w:type="page"/>
      </w:r>
      <w:r>
        <w:rPr>
          <w:rFonts w:hint="eastAsia" w:ascii="宋体" w:hAnsi="宋体" w:cs="宋体"/>
          <w:b/>
          <w:bCs/>
          <w:szCs w:val="21"/>
        </w:rPr>
        <w:t>附录A 单位（子单位）工程质量控制资料核查记录</w:t>
      </w:r>
    </w:p>
    <w:p>
      <w:pPr>
        <w:jc w:val="center"/>
        <w:rPr>
          <w:rFonts w:ascii="宋体" w:hAnsi="宋体" w:cs="宋体"/>
          <w:b/>
          <w:bCs/>
          <w:szCs w:val="21"/>
        </w:rPr>
      </w:pPr>
      <w:r>
        <w:rPr>
          <w:rFonts w:hint="eastAsia" w:ascii="宋体" w:hAnsi="宋体" w:cs="宋体"/>
          <w:b/>
          <w:bCs/>
          <w:szCs w:val="21"/>
        </w:rPr>
        <w:t>附录A.0.1 设备安装工程质量控制资料核查记录</w:t>
      </w:r>
    </w:p>
    <w:tbl>
      <w:tblPr>
        <w:tblStyle w:val="21"/>
        <w:tblW w:w="64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
        <w:gridCol w:w="425"/>
        <w:gridCol w:w="1843"/>
        <w:gridCol w:w="832"/>
        <w:gridCol w:w="495"/>
        <w:gridCol w:w="379"/>
        <w:gridCol w:w="567"/>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677" w:type="dxa"/>
            <w:gridSpan w:val="2"/>
            <w:vAlign w:val="center"/>
          </w:tcPr>
          <w:p>
            <w:pPr>
              <w:spacing w:line="200" w:lineRule="exact"/>
              <w:jc w:val="center"/>
              <w:rPr>
                <w:rFonts w:ascii="宋体" w:hAnsi="宋体"/>
                <w:sz w:val="15"/>
                <w:szCs w:val="15"/>
              </w:rPr>
            </w:pPr>
            <w:r>
              <w:rPr>
                <w:rFonts w:hint="eastAsia" w:ascii="宋体" w:hAnsi="宋体"/>
                <w:sz w:val="15"/>
                <w:szCs w:val="15"/>
              </w:rPr>
              <w:t>工程</w:t>
            </w:r>
          </w:p>
          <w:p>
            <w:pPr>
              <w:spacing w:line="200" w:lineRule="exact"/>
              <w:jc w:val="center"/>
              <w:rPr>
                <w:rFonts w:ascii="宋体" w:hAnsi="宋体"/>
                <w:sz w:val="15"/>
                <w:szCs w:val="15"/>
              </w:rPr>
            </w:pPr>
            <w:r>
              <w:rPr>
                <w:rFonts w:hint="eastAsia" w:ascii="宋体" w:hAnsi="宋体"/>
                <w:sz w:val="15"/>
                <w:szCs w:val="15"/>
              </w:rPr>
              <w:t>名称</w:t>
            </w:r>
          </w:p>
        </w:tc>
        <w:tc>
          <w:tcPr>
            <w:tcW w:w="1843" w:type="dxa"/>
            <w:vAlign w:val="center"/>
          </w:tcPr>
          <w:p>
            <w:pPr>
              <w:jc w:val="center"/>
              <w:rPr>
                <w:rFonts w:ascii="宋体" w:hAnsi="宋体"/>
                <w:sz w:val="15"/>
                <w:szCs w:val="15"/>
              </w:rPr>
            </w:pPr>
          </w:p>
        </w:tc>
        <w:tc>
          <w:tcPr>
            <w:tcW w:w="1327" w:type="dxa"/>
            <w:gridSpan w:val="2"/>
            <w:vAlign w:val="center"/>
          </w:tcPr>
          <w:p>
            <w:pPr>
              <w:jc w:val="center"/>
              <w:rPr>
                <w:rFonts w:ascii="宋体" w:hAnsi="宋体"/>
                <w:sz w:val="15"/>
                <w:szCs w:val="15"/>
              </w:rPr>
            </w:pPr>
            <w:r>
              <w:rPr>
                <w:rFonts w:hint="eastAsia" w:ascii="宋体" w:hAnsi="宋体"/>
                <w:sz w:val="15"/>
                <w:szCs w:val="15"/>
              </w:rPr>
              <w:t>施工单位</w:t>
            </w:r>
          </w:p>
        </w:tc>
        <w:tc>
          <w:tcPr>
            <w:tcW w:w="2647" w:type="dxa"/>
            <w:gridSpan w:val="5"/>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jc w:val="center"/>
        </w:trPr>
        <w:tc>
          <w:tcPr>
            <w:tcW w:w="252" w:type="dxa"/>
            <w:vMerge w:val="restart"/>
            <w:vAlign w:val="center"/>
          </w:tcPr>
          <w:p>
            <w:pPr>
              <w:ind w:left="-132" w:leftChars="-63" w:right="-111" w:rightChars="-53"/>
              <w:jc w:val="center"/>
              <w:rPr>
                <w:rFonts w:ascii="宋体" w:hAnsi="宋体"/>
                <w:sz w:val="15"/>
                <w:szCs w:val="15"/>
              </w:rPr>
            </w:pPr>
            <w:r>
              <w:rPr>
                <w:rFonts w:hint="eastAsia" w:ascii="宋体" w:hAnsi="宋体"/>
                <w:sz w:val="15"/>
                <w:szCs w:val="15"/>
              </w:rPr>
              <w:t>序号</w:t>
            </w:r>
          </w:p>
        </w:tc>
        <w:tc>
          <w:tcPr>
            <w:tcW w:w="425" w:type="dxa"/>
            <w:vMerge w:val="restart"/>
            <w:vAlign w:val="center"/>
          </w:tcPr>
          <w:p>
            <w:pPr>
              <w:jc w:val="center"/>
              <w:rPr>
                <w:rFonts w:ascii="宋体" w:hAnsi="宋体"/>
                <w:sz w:val="15"/>
                <w:szCs w:val="15"/>
              </w:rPr>
            </w:pPr>
            <w:r>
              <w:rPr>
                <w:rFonts w:hint="eastAsia" w:ascii="宋体" w:hAnsi="宋体"/>
                <w:sz w:val="15"/>
                <w:szCs w:val="15"/>
              </w:rPr>
              <w:t>项目</w:t>
            </w:r>
          </w:p>
        </w:tc>
        <w:tc>
          <w:tcPr>
            <w:tcW w:w="3170" w:type="dxa"/>
            <w:gridSpan w:val="3"/>
            <w:vMerge w:val="restart"/>
            <w:vAlign w:val="center"/>
          </w:tcPr>
          <w:p>
            <w:pPr>
              <w:jc w:val="center"/>
              <w:rPr>
                <w:rFonts w:ascii="宋体" w:hAnsi="宋体"/>
                <w:sz w:val="15"/>
                <w:szCs w:val="15"/>
              </w:rPr>
            </w:pPr>
            <w:r>
              <w:rPr>
                <w:rFonts w:hint="eastAsia" w:ascii="宋体" w:hAnsi="宋体"/>
                <w:sz w:val="15"/>
                <w:szCs w:val="15"/>
              </w:rPr>
              <w:t>资料名称</w:t>
            </w:r>
          </w:p>
        </w:tc>
        <w:tc>
          <w:tcPr>
            <w:tcW w:w="379" w:type="dxa"/>
            <w:vMerge w:val="restart"/>
            <w:vAlign w:val="center"/>
          </w:tcPr>
          <w:p>
            <w:pPr>
              <w:jc w:val="center"/>
              <w:rPr>
                <w:rFonts w:ascii="宋体" w:hAnsi="宋体"/>
                <w:sz w:val="15"/>
                <w:szCs w:val="15"/>
              </w:rPr>
            </w:pPr>
            <w:r>
              <w:rPr>
                <w:rFonts w:hint="eastAsia" w:ascii="宋体" w:hAnsi="宋体"/>
                <w:sz w:val="15"/>
                <w:szCs w:val="15"/>
              </w:rPr>
              <w:t>份数</w:t>
            </w:r>
          </w:p>
        </w:tc>
        <w:tc>
          <w:tcPr>
            <w:tcW w:w="1134" w:type="dxa"/>
            <w:gridSpan w:val="2"/>
            <w:vAlign w:val="center"/>
          </w:tcPr>
          <w:p>
            <w:pPr>
              <w:tabs>
                <w:tab w:val="left" w:pos="280"/>
                <w:tab w:val="left" w:pos="480"/>
              </w:tabs>
              <w:jc w:val="center"/>
              <w:rPr>
                <w:rFonts w:ascii="宋体" w:hAnsi="宋体"/>
                <w:sz w:val="15"/>
                <w:szCs w:val="15"/>
              </w:rPr>
            </w:pPr>
            <w:r>
              <w:rPr>
                <w:rFonts w:ascii="宋体" w:hAnsi="宋体"/>
                <w:sz w:val="15"/>
                <w:szCs w:val="15"/>
              </w:rPr>
              <w:t>施工单位</w:t>
            </w:r>
          </w:p>
        </w:tc>
        <w:tc>
          <w:tcPr>
            <w:tcW w:w="1134" w:type="dxa"/>
            <w:gridSpan w:val="2"/>
            <w:vAlign w:val="center"/>
          </w:tcPr>
          <w:p>
            <w:pPr>
              <w:tabs>
                <w:tab w:val="left" w:pos="280"/>
                <w:tab w:val="left" w:pos="480"/>
              </w:tabs>
              <w:jc w:val="center"/>
              <w:rPr>
                <w:rFonts w:ascii="宋体" w:hAnsi="宋体"/>
                <w:sz w:val="15"/>
                <w:szCs w:val="15"/>
              </w:rPr>
            </w:pPr>
            <w:r>
              <w:rPr>
                <w:rFonts w:ascii="宋体" w:hAnsi="宋体"/>
                <w:sz w:val="15"/>
                <w:szCs w:val="15"/>
              </w:rPr>
              <w:t>监理单位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252" w:type="dxa"/>
            <w:vMerge w:val="continue"/>
            <w:vAlign w:val="center"/>
          </w:tcPr>
          <w:p>
            <w:pPr>
              <w:ind w:left="-132" w:leftChars="-63" w:right="-111" w:rightChars="-53"/>
              <w:jc w:val="center"/>
              <w:rPr>
                <w:rFonts w:ascii="宋体" w:hAnsi="宋体"/>
                <w:szCs w:val="21"/>
              </w:rPr>
            </w:pPr>
          </w:p>
        </w:tc>
        <w:tc>
          <w:tcPr>
            <w:tcW w:w="425" w:type="dxa"/>
            <w:vMerge w:val="continue"/>
            <w:vAlign w:val="center"/>
          </w:tcPr>
          <w:p>
            <w:pPr>
              <w:jc w:val="center"/>
              <w:rPr>
                <w:rFonts w:ascii="宋体" w:hAnsi="宋体"/>
                <w:sz w:val="15"/>
                <w:szCs w:val="15"/>
              </w:rPr>
            </w:pPr>
          </w:p>
        </w:tc>
        <w:tc>
          <w:tcPr>
            <w:tcW w:w="3170" w:type="dxa"/>
            <w:gridSpan w:val="3"/>
            <w:vMerge w:val="continue"/>
            <w:vAlign w:val="center"/>
          </w:tcPr>
          <w:p>
            <w:pPr>
              <w:jc w:val="center"/>
              <w:rPr>
                <w:rFonts w:ascii="宋体" w:hAnsi="宋体"/>
                <w:sz w:val="15"/>
                <w:szCs w:val="15"/>
              </w:rPr>
            </w:pPr>
          </w:p>
        </w:tc>
        <w:tc>
          <w:tcPr>
            <w:tcW w:w="379" w:type="dxa"/>
            <w:vMerge w:val="continue"/>
            <w:vAlign w:val="center"/>
          </w:tcPr>
          <w:p>
            <w:pPr>
              <w:jc w:val="center"/>
              <w:rPr>
                <w:rFonts w:ascii="宋体" w:hAnsi="宋体"/>
                <w:sz w:val="15"/>
                <w:szCs w:val="15"/>
              </w:rPr>
            </w:pP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w:t>
            </w:r>
          </w:p>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意见</w:t>
            </w: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核查人</w:t>
            </w: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w:t>
            </w:r>
          </w:p>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意见</w:t>
            </w: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1</w:t>
            </w:r>
          </w:p>
        </w:tc>
        <w:tc>
          <w:tcPr>
            <w:tcW w:w="425" w:type="dxa"/>
            <w:vMerge w:val="restart"/>
            <w:vAlign w:val="center"/>
          </w:tcPr>
          <w:p>
            <w:pPr>
              <w:jc w:val="center"/>
              <w:rPr>
                <w:rFonts w:ascii="宋体" w:hAnsi="宋体"/>
                <w:sz w:val="15"/>
                <w:szCs w:val="15"/>
              </w:rPr>
            </w:pPr>
            <w:r>
              <w:rPr>
                <w:rFonts w:hint="eastAsia" w:ascii="宋体" w:hAnsi="宋体"/>
                <w:sz w:val="15"/>
                <w:szCs w:val="15"/>
              </w:rPr>
              <w:t>建</w:t>
            </w:r>
          </w:p>
          <w:p>
            <w:pPr>
              <w:jc w:val="center"/>
              <w:rPr>
                <w:rFonts w:ascii="宋体" w:hAnsi="宋体"/>
                <w:sz w:val="15"/>
                <w:szCs w:val="15"/>
              </w:rPr>
            </w:pPr>
            <w:r>
              <w:rPr>
                <w:rFonts w:hint="eastAsia" w:ascii="宋体" w:hAnsi="宋体"/>
                <w:sz w:val="15"/>
                <w:szCs w:val="15"/>
              </w:rPr>
              <w:t>筑</w:t>
            </w:r>
          </w:p>
          <w:p>
            <w:pPr>
              <w:jc w:val="center"/>
              <w:rPr>
                <w:rFonts w:ascii="宋体" w:hAnsi="宋体"/>
                <w:sz w:val="15"/>
                <w:szCs w:val="15"/>
              </w:rPr>
            </w:pPr>
            <w:r>
              <w:rPr>
                <w:rFonts w:hint="eastAsia" w:ascii="宋体" w:hAnsi="宋体"/>
                <w:sz w:val="15"/>
                <w:szCs w:val="15"/>
              </w:rPr>
              <w:t>给</w:t>
            </w:r>
          </w:p>
          <w:p>
            <w:pPr>
              <w:jc w:val="center"/>
              <w:rPr>
                <w:rFonts w:ascii="宋体" w:hAnsi="宋体"/>
                <w:sz w:val="15"/>
                <w:szCs w:val="15"/>
              </w:rPr>
            </w:pPr>
            <w:r>
              <w:rPr>
                <w:rFonts w:hint="eastAsia" w:ascii="宋体" w:hAnsi="宋体"/>
                <w:sz w:val="15"/>
                <w:szCs w:val="15"/>
              </w:rPr>
              <w:t>排</w:t>
            </w:r>
          </w:p>
          <w:p>
            <w:pPr>
              <w:jc w:val="center"/>
              <w:rPr>
                <w:rFonts w:ascii="宋体" w:hAnsi="宋体"/>
                <w:sz w:val="15"/>
                <w:szCs w:val="15"/>
              </w:rPr>
            </w:pPr>
            <w:r>
              <w:rPr>
                <w:rFonts w:hint="eastAsia" w:ascii="宋体" w:hAnsi="宋体"/>
                <w:sz w:val="15"/>
                <w:szCs w:val="15"/>
              </w:rPr>
              <w:t>水</w:t>
            </w:r>
          </w:p>
          <w:p>
            <w:pPr>
              <w:jc w:val="center"/>
              <w:rPr>
                <w:rFonts w:ascii="宋体" w:hAnsi="宋体"/>
                <w:sz w:val="15"/>
                <w:szCs w:val="15"/>
              </w:rPr>
            </w:pPr>
            <w:r>
              <w:rPr>
                <w:rFonts w:hint="eastAsia" w:ascii="宋体" w:hAnsi="宋体"/>
                <w:sz w:val="15"/>
                <w:szCs w:val="15"/>
              </w:rPr>
              <w:t>及</w:t>
            </w:r>
          </w:p>
          <w:p>
            <w:pPr>
              <w:jc w:val="center"/>
              <w:rPr>
                <w:rFonts w:ascii="宋体" w:hAnsi="宋体"/>
                <w:sz w:val="15"/>
                <w:szCs w:val="15"/>
              </w:rPr>
            </w:pPr>
            <w:r>
              <w:rPr>
                <w:rFonts w:hint="eastAsia" w:ascii="宋体" w:hAnsi="宋体"/>
                <w:sz w:val="15"/>
                <w:szCs w:val="15"/>
              </w:rPr>
              <w:t>消防</w:t>
            </w: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图纸会审记录、设计变更通知单、工程洽商记录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p>
        </w:tc>
        <w:tc>
          <w:tcPr>
            <w:tcW w:w="567" w:type="dxa"/>
            <w:vMerge w:val="restart"/>
            <w:vAlign w:val="center"/>
          </w:tcPr>
          <w:p>
            <w:pPr>
              <w:tabs>
                <w:tab w:val="left" w:pos="280"/>
                <w:tab w:val="left" w:pos="480"/>
              </w:tabs>
              <w:adjustRightInd w:val="0"/>
              <w:snapToGrid w:val="0"/>
              <w:spacing w:line="240" w:lineRule="atLeast"/>
              <w:jc w:val="center"/>
              <w:rPr>
                <w:rFonts w:ascii="宋体" w:hAnsi="宋体"/>
                <w:sz w:val="15"/>
                <w:szCs w:val="15"/>
              </w:rPr>
            </w:pP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p>
        </w:tc>
        <w:tc>
          <w:tcPr>
            <w:tcW w:w="567" w:type="dxa"/>
            <w:vMerge w:val="restart"/>
            <w:vAlign w:val="center"/>
          </w:tcPr>
          <w:p>
            <w:pPr>
              <w:tabs>
                <w:tab w:val="left" w:pos="280"/>
                <w:tab w:val="left" w:pos="480"/>
              </w:tabs>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2</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材料、配件、设备出厂合格证及进场检（试）验报告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3</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管道、设备强度试验、严密性试验记录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4</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5</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系统清洗、灌水、通水、通球试验记录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6</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7</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8</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color w:val="000000"/>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1</w:t>
            </w:r>
          </w:p>
        </w:tc>
        <w:tc>
          <w:tcPr>
            <w:tcW w:w="425" w:type="dxa"/>
            <w:vMerge w:val="restart"/>
            <w:vAlign w:val="center"/>
          </w:tcPr>
          <w:p>
            <w:pPr>
              <w:jc w:val="center"/>
              <w:rPr>
                <w:rFonts w:ascii="宋体" w:hAnsi="宋体"/>
                <w:sz w:val="15"/>
                <w:szCs w:val="15"/>
              </w:rPr>
            </w:pPr>
            <w:r>
              <w:rPr>
                <w:rFonts w:hint="eastAsia" w:ascii="宋体" w:hAnsi="宋体"/>
                <w:sz w:val="15"/>
                <w:szCs w:val="15"/>
              </w:rPr>
              <w:t>建</w:t>
            </w:r>
          </w:p>
          <w:p>
            <w:pPr>
              <w:jc w:val="center"/>
              <w:rPr>
                <w:rFonts w:ascii="宋体" w:hAnsi="宋体"/>
                <w:sz w:val="15"/>
                <w:szCs w:val="15"/>
              </w:rPr>
            </w:pPr>
            <w:r>
              <w:rPr>
                <w:rFonts w:hint="eastAsia" w:ascii="宋体" w:hAnsi="宋体"/>
                <w:sz w:val="15"/>
                <w:szCs w:val="15"/>
              </w:rPr>
              <w:t>筑</w:t>
            </w:r>
          </w:p>
          <w:p>
            <w:pPr>
              <w:jc w:val="center"/>
              <w:rPr>
                <w:rFonts w:ascii="宋体" w:hAnsi="宋体"/>
                <w:sz w:val="15"/>
                <w:szCs w:val="15"/>
              </w:rPr>
            </w:pPr>
            <w:r>
              <w:rPr>
                <w:rFonts w:hint="eastAsia" w:ascii="宋体" w:hAnsi="宋体"/>
                <w:sz w:val="15"/>
                <w:szCs w:val="15"/>
              </w:rPr>
              <w:t>电</w:t>
            </w:r>
          </w:p>
          <w:p>
            <w:pPr>
              <w:jc w:val="center"/>
              <w:rPr>
                <w:rFonts w:ascii="宋体" w:hAnsi="宋体"/>
                <w:i/>
                <w:sz w:val="15"/>
                <w:szCs w:val="15"/>
              </w:rPr>
            </w:pPr>
            <w:r>
              <w:rPr>
                <w:rFonts w:hint="eastAsia" w:ascii="宋体" w:hAnsi="宋体"/>
                <w:sz w:val="15"/>
                <w:szCs w:val="15"/>
              </w:rPr>
              <w:t>气</w:t>
            </w: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图纸会审记录、设计变更通知单、工程洽商记录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restart"/>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restart"/>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2</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材料、配件、设备出厂合格证及进场检（试）验报告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3</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电气设备调试记录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4</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接地、绝缘电阻测试记录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5</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6</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7</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8</w:t>
            </w:r>
          </w:p>
        </w:tc>
        <w:tc>
          <w:tcPr>
            <w:tcW w:w="425" w:type="dxa"/>
            <w:vMerge w:val="continue"/>
            <w:vAlign w:val="center"/>
          </w:tcPr>
          <w:p>
            <w:pPr>
              <w:jc w:val="center"/>
              <w:rPr>
                <w:rFonts w:ascii="宋体" w:hAnsi="宋体"/>
                <w:i/>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1</w:t>
            </w:r>
          </w:p>
        </w:tc>
        <w:tc>
          <w:tcPr>
            <w:tcW w:w="425" w:type="dxa"/>
            <w:vMerge w:val="restart"/>
            <w:vAlign w:val="center"/>
          </w:tcPr>
          <w:p>
            <w:pPr>
              <w:jc w:val="center"/>
              <w:rPr>
                <w:rFonts w:ascii="宋体" w:hAnsi="宋体"/>
                <w:sz w:val="15"/>
                <w:szCs w:val="15"/>
              </w:rPr>
            </w:pPr>
            <w:r>
              <w:rPr>
                <w:rFonts w:hint="eastAsia" w:ascii="宋体" w:hAnsi="宋体"/>
                <w:sz w:val="15"/>
                <w:szCs w:val="15"/>
              </w:rPr>
              <w:t>通</w:t>
            </w:r>
          </w:p>
          <w:p>
            <w:pPr>
              <w:jc w:val="center"/>
              <w:rPr>
                <w:rFonts w:ascii="宋体" w:hAnsi="宋体"/>
                <w:sz w:val="15"/>
                <w:szCs w:val="15"/>
              </w:rPr>
            </w:pPr>
            <w:r>
              <w:rPr>
                <w:rFonts w:hint="eastAsia" w:ascii="宋体" w:hAnsi="宋体"/>
                <w:sz w:val="15"/>
                <w:szCs w:val="15"/>
              </w:rPr>
              <w:t>风</w:t>
            </w:r>
          </w:p>
          <w:p>
            <w:pPr>
              <w:jc w:val="center"/>
              <w:rPr>
                <w:rFonts w:ascii="宋体" w:hAnsi="宋体"/>
                <w:sz w:val="15"/>
                <w:szCs w:val="15"/>
              </w:rPr>
            </w:pPr>
            <w:r>
              <w:rPr>
                <w:rFonts w:hint="eastAsia" w:ascii="宋体" w:hAnsi="宋体"/>
                <w:sz w:val="15"/>
                <w:szCs w:val="15"/>
              </w:rPr>
              <w:t>与</w:t>
            </w:r>
          </w:p>
          <w:p>
            <w:pPr>
              <w:jc w:val="center"/>
              <w:rPr>
                <w:rFonts w:ascii="宋体" w:hAnsi="宋体"/>
                <w:sz w:val="15"/>
                <w:szCs w:val="15"/>
              </w:rPr>
            </w:pPr>
            <w:r>
              <w:rPr>
                <w:rFonts w:hint="eastAsia" w:ascii="宋体" w:hAnsi="宋体"/>
                <w:sz w:val="15"/>
                <w:szCs w:val="15"/>
              </w:rPr>
              <w:t>空</w:t>
            </w:r>
          </w:p>
          <w:p>
            <w:pPr>
              <w:jc w:val="center"/>
              <w:rPr>
                <w:rFonts w:ascii="宋体" w:hAnsi="宋体"/>
                <w:color w:val="000000"/>
                <w:sz w:val="15"/>
                <w:szCs w:val="15"/>
              </w:rPr>
            </w:pPr>
            <w:r>
              <w:rPr>
                <w:rFonts w:hint="eastAsia" w:ascii="宋体" w:hAnsi="宋体"/>
                <w:sz w:val="15"/>
                <w:szCs w:val="15"/>
              </w:rPr>
              <w:t>调</w:t>
            </w: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图纸会审记录、设计变更通知单、工程洽商记录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restart"/>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restart"/>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2</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材料、配件、设备出厂合格证及进场检（试）验报告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3</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color w:val="000000"/>
                <w:spacing w:val="-10"/>
                <w:sz w:val="15"/>
                <w:szCs w:val="15"/>
              </w:rPr>
            </w:pPr>
            <w:r>
              <w:rPr>
                <w:rFonts w:hint="eastAsia" w:ascii="宋体" w:hAnsi="宋体"/>
                <w:color w:val="000000"/>
                <w:spacing w:val="-10"/>
                <w:sz w:val="15"/>
                <w:szCs w:val="15"/>
              </w:rPr>
              <w:t>制冷、空调、水管道强度试验、严密性试验记录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4</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5</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制冷设备运行调试记录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6</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通风、空调系统运行调试记录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7</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8</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Cs w:val="21"/>
              </w:rPr>
            </w:pPr>
            <w:r>
              <w:rPr>
                <w:rFonts w:hint="eastAsia" w:ascii="宋体" w:hAnsi="宋体"/>
                <w:szCs w:val="21"/>
              </w:rPr>
              <w:t>9</w:t>
            </w:r>
          </w:p>
        </w:tc>
        <w:tc>
          <w:tcPr>
            <w:tcW w:w="425" w:type="dxa"/>
            <w:vMerge w:val="continue"/>
            <w:vAlign w:val="center"/>
          </w:tcPr>
          <w:p>
            <w:pPr>
              <w:jc w:val="center"/>
              <w:rPr>
                <w:rFonts w:ascii="宋体" w:hAnsi="宋体"/>
                <w:sz w:val="15"/>
                <w:szCs w:val="15"/>
              </w:rPr>
            </w:pPr>
          </w:p>
        </w:tc>
        <w:tc>
          <w:tcPr>
            <w:tcW w:w="3170" w:type="dxa"/>
            <w:gridSpan w:val="3"/>
            <w:vAlign w:val="center"/>
          </w:tcPr>
          <w:p>
            <w:pPr>
              <w:adjustRightInd w:val="0"/>
              <w:snapToGrid w:val="0"/>
              <w:spacing w:line="240" w:lineRule="atLeast"/>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w:t>
            </w:r>
          </w:p>
        </w:tc>
        <w:tc>
          <w:tcPr>
            <w:tcW w:w="425" w:type="dxa"/>
            <w:vMerge w:val="restart"/>
            <w:vAlign w:val="center"/>
          </w:tcPr>
          <w:p>
            <w:pPr>
              <w:jc w:val="center"/>
              <w:rPr>
                <w:rFonts w:ascii="宋体" w:hAnsi="宋体"/>
                <w:sz w:val="15"/>
                <w:szCs w:val="15"/>
              </w:rPr>
            </w:pPr>
            <w:r>
              <w:rPr>
                <w:rFonts w:hint="eastAsia" w:ascii="宋体" w:hAnsi="宋体"/>
                <w:iCs/>
                <w:sz w:val="15"/>
                <w:szCs w:val="15"/>
              </w:rPr>
              <w:t>环境与设备监控系统</w:t>
            </w:r>
          </w:p>
        </w:tc>
        <w:tc>
          <w:tcPr>
            <w:tcW w:w="3170" w:type="dxa"/>
            <w:gridSpan w:val="3"/>
            <w:vAlign w:val="center"/>
          </w:tcPr>
          <w:p>
            <w:pPr>
              <w:rPr>
                <w:rFonts w:ascii="宋体" w:hAnsi="宋体"/>
                <w:sz w:val="15"/>
                <w:szCs w:val="15"/>
              </w:rPr>
            </w:pPr>
            <w:r>
              <w:rPr>
                <w:rFonts w:hint="eastAsia" w:ascii="宋体" w:hAnsi="宋体"/>
                <w:sz w:val="15"/>
                <w:szCs w:val="15"/>
              </w:rPr>
              <w:t>图纸会审、设计变更、洽商记录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2</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材料、设备出厂合格证及进场检（试）验报告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3</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4</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5</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系统功能测定及设备调试记录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6</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系统技术、操作和维护手册</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7</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系统管理。操作人员培训记录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8</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系统检测报告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9</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10</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w:t>
            </w:r>
          </w:p>
        </w:tc>
        <w:tc>
          <w:tcPr>
            <w:tcW w:w="425" w:type="dxa"/>
            <w:vMerge w:val="restart"/>
            <w:vAlign w:val="center"/>
          </w:tcPr>
          <w:p>
            <w:pPr>
              <w:jc w:val="center"/>
              <w:rPr>
                <w:rFonts w:ascii="宋体" w:hAnsi="宋体"/>
                <w:sz w:val="15"/>
                <w:szCs w:val="15"/>
              </w:rPr>
            </w:pPr>
            <w:r>
              <w:rPr>
                <w:rFonts w:hint="eastAsia" w:ascii="宋体" w:hAnsi="宋体"/>
                <w:iCs/>
                <w:sz w:val="15"/>
                <w:szCs w:val="15"/>
              </w:rPr>
              <w:t>火灾自动报警系统</w:t>
            </w:r>
          </w:p>
        </w:tc>
        <w:tc>
          <w:tcPr>
            <w:tcW w:w="3170" w:type="dxa"/>
            <w:gridSpan w:val="3"/>
            <w:vAlign w:val="center"/>
          </w:tcPr>
          <w:p>
            <w:pPr>
              <w:rPr>
                <w:rFonts w:ascii="宋体" w:hAnsi="宋体"/>
                <w:sz w:val="15"/>
                <w:szCs w:val="15"/>
              </w:rPr>
            </w:pPr>
            <w:r>
              <w:rPr>
                <w:rFonts w:hint="eastAsia" w:ascii="宋体" w:hAnsi="宋体"/>
                <w:sz w:val="15"/>
                <w:szCs w:val="15"/>
              </w:rPr>
              <w:t>图纸会审、设计变更、洽商记录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2</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材料、设备出厂合格证及进场检（试）验报告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3</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4</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5</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系统功能测定及设备调试记录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6</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系统技术、操作和维护手册</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7</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系统管理、操作人员培训记录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8</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系统检测报告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9</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10</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w:t>
            </w:r>
          </w:p>
        </w:tc>
        <w:tc>
          <w:tcPr>
            <w:tcW w:w="425" w:type="dxa"/>
            <w:vMerge w:val="restart"/>
            <w:vAlign w:val="center"/>
          </w:tcPr>
          <w:p>
            <w:pPr>
              <w:jc w:val="center"/>
              <w:rPr>
                <w:rFonts w:ascii="宋体" w:hAnsi="宋体"/>
                <w:iCs/>
                <w:sz w:val="15"/>
                <w:szCs w:val="15"/>
              </w:rPr>
            </w:pPr>
            <w:r>
              <w:rPr>
                <w:rFonts w:hint="eastAsia" w:ascii="宋体" w:hAnsi="宋体"/>
                <w:iCs/>
                <w:sz w:val="15"/>
                <w:szCs w:val="15"/>
              </w:rPr>
              <w:t>门</w:t>
            </w:r>
          </w:p>
          <w:p>
            <w:pPr>
              <w:jc w:val="center"/>
              <w:rPr>
                <w:rFonts w:ascii="宋体" w:hAnsi="宋体"/>
                <w:iCs/>
                <w:sz w:val="15"/>
                <w:szCs w:val="15"/>
              </w:rPr>
            </w:pPr>
            <w:r>
              <w:rPr>
                <w:rFonts w:hint="eastAsia" w:ascii="宋体" w:hAnsi="宋体"/>
                <w:iCs/>
                <w:sz w:val="15"/>
                <w:szCs w:val="15"/>
              </w:rPr>
              <w:t>禁</w:t>
            </w:r>
          </w:p>
          <w:p>
            <w:pPr>
              <w:jc w:val="center"/>
              <w:rPr>
                <w:rFonts w:ascii="宋体" w:hAnsi="宋体"/>
                <w:iCs/>
                <w:sz w:val="15"/>
                <w:szCs w:val="15"/>
              </w:rPr>
            </w:pPr>
            <w:r>
              <w:rPr>
                <w:rFonts w:hint="eastAsia" w:ascii="宋体" w:hAnsi="宋体"/>
                <w:iCs/>
                <w:sz w:val="15"/>
                <w:szCs w:val="15"/>
              </w:rPr>
              <w:t>系</w:t>
            </w:r>
          </w:p>
          <w:p>
            <w:pPr>
              <w:jc w:val="center"/>
              <w:rPr>
                <w:rFonts w:ascii="宋体" w:hAnsi="宋体"/>
                <w:sz w:val="15"/>
                <w:szCs w:val="15"/>
              </w:rPr>
            </w:pPr>
            <w:r>
              <w:rPr>
                <w:rFonts w:hint="eastAsia" w:ascii="宋体" w:hAnsi="宋体"/>
                <w:iCs/>
                <w:sz w:val="15"/>
                <w:szCs w:val="15"/>
              </w:rPr>
              <w:t>统</w:t>
            </w:r>
          </w:p>
        </w:tc>
        <w:tc>
          <w:tcPr>
            <w:tcW w:w="3170" w:type="dxa"/>
            <w:gridSpan w:val="3"/>
            <w:vAlign w:val="center"/>
          </w:tcPr>
          <w:p>
            <w:pPr>
              <w:rPr>
                <w:rFonts w:ascii="宋体" w:hAnsi="宋体"/>
                <w:sz w:val="15"/>
                <w:szCs w:val="15"/>
              </w:rPr>
            </w:pPr>
            <w:r>
              <w:rPr>
                <w:rFonts w:hint="eastAsia" w:ascii="宋体" w:hAnsi="宋体"/>
                <w:sz w:val="15"/>
                <w:szCs w:val="15"/>
              </w:rPr>
              <w:t>图纸会审、设计变更、洽商记录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2</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材料、设备出厂合格证及进场检（试）验报告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3</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4</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5</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系统功能测定及设备调试记录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6</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系统技术、操作和维护手册</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7</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系统管理、操作人员培训记录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8</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系统检测报告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9</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10</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w:t>
            </w:r>
          </w:p>
        </w:tc>
        <w:tc>
          <w:tcPr>
            <w:tcW w:w="425" w:type="dxa"/>
            <w:vMerge w:val="restart"/>
            <w:vAlign w:val="center"/>
          </w:tcPr>
          <w:p>
            <w:pPr>
              <w:jc w:val="center"/>
              <w:rPr>
                <w:rFonts w:ascii="宋体" w:hAnsi="宋体"/>
                <w:sz w:val="15"/>
                <w:szCs w:val="15"/>
              </w:rPr>
            </w:pPr>
            <w:r>
              <w:rPr>
                <w:rFonts w:hint="eastAsia" w:ascii="宋体" w:hAnsi="宋体"/>
                <w:sz w:val="15"/>
                <w:szCs w:val="15"/>
              </w:rPr>
              <w:t>气</w:t>
            </w:r>
          </w:p>
          <w:p>
            <w:pPr>
              <w:jc w:val="center"/>
              <w:rPr>
                <w:rFonts w:ascii="宋体" w:hAnsi="宋体"/>
                <w:sz w:val="15"/>
                <w:szCs w:val="15"/>
              </w:rPr>
            </w:pPr>
            <w:r>
              <w:rPr>
                <w:rFonts w:hint="eastAsia" w:ascii="宋体" w:hAnsi="宋体"/>
                <w:sz w:val="15"/>
                <w:szCs w:val="15"/>
              </w:rPr>
              <w:t>体</w:t>
            </w:r>
          </w:p>
          <w:p>
            <w:pPr>
              <w:jc w:val="center"/>
              <w:rPr>
                <w:rFonts w:ascii="宋体" w:hAnsi="宋体"/>
                <w:sz w:val="15"/>
                <w:szCs w:val="15"/>
              </w:rPr>
            </w:pPr>
            <w:r>
              <w:rPr>
                <w:rFonts w:hint="eastAsia" w:ascii="宋体" w:hAnsi="宋体"/>
                <w:sz w:val="15"/>
                <w:szCs w:val="15"/>
              </w:rPr>
              <w:t>灭</w:t>
            </w:r>
          </w:p>
          <w:p>
            <w:pPr>
              <w:jc w:val="center"/>
              <w:rPr>
                <w:rFonts w:ascii="宋体" w:hAnsi="宋体"/>
                <w:sz w:val="15"/>
                <w:szCs w:val="15"/>
              </w:rPr>
            </w:pPr>
            <w:r>
              <w:rPr>
                <w:rFonts w:hint="eastAsia" w:ascii="宋体" w:hAnsi="宋体"/>
                <w:sz w:val="15"/>
                <w:szCs w:val="15"/>
              </w:rPr>
              <w:t>火</w:t>
            </w:r>
          </w:p>
          <w:p>
            <w:pPr>
              <w:jc w:val="center"/>
              <w:rPr>
                <w:rFonts w:ascii="宋体" w:hAnsi="宋体"/>
                <w:sz w:val="15"/>
                <w:szCs w:val="15"/>
              </w:rPr>
            </w:pPr>
            <w:r>
              <w:rPr>
                <w:rFonts w:hint="eastAsia" w:ascii="宋体" w:hAnsi="宋体"/>
                <w:sz w:val="15"/>
                <w:szCs w:val="15"/>
              </w:rPr>
              <w:t>系</w:t>
            </w:r>
          </w:p>
          <w:p>
            <w:pPr>
              <w:jc w:val="center"/>
              <w:rPr>
                <w:rFonts w:ascii="宋体" w:hAnsi="宋体"/>
                <w:sz w:val="15"/>
                <w:szCs w:val="15"/>
              </w:rPr>
            </w:pPr>
            <w:r>
              <w:rPr>
                <w:rFonts w:hint="eastAsia" w:ascii="宋体" w:hAnsi="宋体"/>
                <w:sz w:val="15"/>
                <w:szCs w:val="15"/>
              </w:rPr>
              <w:t>统</w:t>
            </w:r>
          </w:p>
        </w:tc>
        <w:tc>
          <w:tcPr>
            <w:tcW w:w="3170" w:type="dxa"/>
            <w:gridSpan w:val="3"/>
            <w:vAlign w:val="center"/>
          </w:tcPr>
          <w:p>
            <w:pPr>
              <w:rPr>
                <w:rFonts w:ascii="宋体" w:hAnsi="宋体"/>
                <w:sz w:val="15"/>
                <w:szCs w:val="15"/>
              </w:rPr>
            </w:pPr>
            <w:r>
              <w:rPr>
                <w:rFonts w:hint="eastAsia" w:ascii="宋体" w:hAnsi="宋体"/>
                <w:sz w:val="15"/>
                <w:szCs w:val="15"/>
              </w:rPr>
              <w:t>图纸会审、设计变更、洽商记录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2</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材料、设备出厂合格证及进场检（试）验报告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3</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4</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5</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系统功能测定及设备调试记录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6</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系统技术、操作和维护手册</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7</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系统管理、操作人员培训记录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8</w:t>
            </w:r>
          </w:p>
        </w:tc>
        <w:tc>
          <w:tcPr>
            <w:tcW w:w="425" w:type="dxa"/>
            <w:vMerge w:val="continue"/>
            <w:vAlign w:val="center"/>
          </w:tcPr>
          <w:p>
            <w:pPr>
              <w:jc w:val="center"/>
              <w:rPr>
                <w:rFonts w:ascii="宋体" w:hAnsi="宋体"/>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系统检测报告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9</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252" w:type="dxa"/>
            <w:vAlign w:val="center"/>
          </w:tcPr>
          <w:p>
            <w:pPr>
              <w:ind w:left="-132" w:leftChars="-63" w:right="-111" w:rightChars="-53"/>
              <w:jc w:val="center"/>
              <w:rPr>
                <w:rFonts w:ascii="宋体" w:hAnsi="宋体"/>
                <w:sz w:val="15"/>
                <w:szCs w:val="15"/>
              </w:rPr>
            </w:pPr>
            <w:r>
              <w:rPr>
                <w:rFonts w:hint="eastAsia" w:ascii="宋体" w:hAnsi="宋体"/>
                <w:sz w:val="15"/>
                <w:szCs w:val="15"/>
              </w:rPr>
              <w:t>10</w:t>
            </w:r>
          </w:p>
        </w:tc>
        <w:tc>
          <w:tcPr>
            <w:tcW w:w="425" w:type="dxa"/>
            <w:vMerge w:val="continue"/>
            <w:vAlign w:val="center"/>
          </w:tcPr>
          <w:p>
            <w:pPr>
              <w:jc w:val="center"/>
              <w:rPr>
                <w:rFonts w:ascii="宋体" w:hAnsi="宋体"/>
                <w:i/>
                <w:sz w:val="15"/>
                <w:szCs w:val="15"/>
              </w:rPr>
            </w:pPr>
          </w:p>
        </w:tc>
        <w:tc>
          <w:tcPr>
            <w:tcW w:w="3170" w:type="dxa"/>
            <w:gridSpan w:val="3"/>
            <w:vAlign w:val="center"/>
          </w:tcPr>
          <w:p>
            <w:pPr>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5" w:hRule="atLeast"/>
          <w:jc w:val="center"/>
        </w:trPr>
        <w:tc>
          <w:tcPr>
            <w:tcW w:w="3352" w:type="dxa"/>
            <w:gridSpan w:val="4"/>
          </w:tcPr>
          <w:p>
            <w:pPr>
              <w:adjustRightInd w:val="0"/>
              <w:snapToGrid w:val="0"/>
              <w:spacing w:line="240" w:lineRule="exact"/>
              <w:rPr>
                <w:rFonts w:ascii="宋体" w:hAnsi="宋体"/>
                <w:sz w:val="15"/>
                <w:szCs w:val="15"/>
              </w:rPr>
            </w:pPr>
            <w:r>
              <w:rPr>
                <w:rFonts w:hint="eastAsia" w:ascii="宋体" w:hAnsi="宋体"/>
                <w:sz w:val="15"/>
                <w:szCs w:val="15"/>
              </w:rPr>
              <w:t>结论：</w:t>
            </w: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hint="eastAsia" w:ascii="宋体" w:hAnsi="宋体"/>
                <w:sz w:val="15"/>
                <w:szCs w:val="15"/>
              </w:rPr>
            </w:pPr>
            <w:r>
              <w:rPr>
                <w:rFonts w:hint="eastAsia" w:ascii="宋体" w:hAnsi="宋体"/>
                <w:sz w:val="15"/>
                <w:szCs w:val="15"/>
              </w:rPr>
              <w:t>项目经理：</w:t>
            </w:r>
          </w:p>
          <w:p>
            <w:pPr>
              <w:adjustRightInd w:val="0"/>
              <w:snapToGrid w:val="0"/>
              <w:spacing w:line="240" w:lineRule="exact"/>
              <w:rPr>
                <w:rFonts w:ascii="宋体" w:hAnsi="宋体"/>
                <w:sz w:val="15"/>
                <w:szCs w:val="15"/>
              </w:rPr>
            </w:pPr>
          </w:p>
          <w:p>
            <w:pPr>
              <w:wordWrap w:val="0"/>
              <w:adjustRightInd w:val="0"/>
              <w:snapToGrid w:val="0"/>
              <w:spacing w:line="240" w:lineRule="exact"/>
              <w:jc w:val="right"/>
              <w:rPr>
                <w:rFonts w:ascii="宋体" w:hAnsi="宋体"/>
                <w:sz w:val="15"/>
                <w:szCs w:val="15"/>
              </w:rPr>
            </w:pPr>
            <w:r>
              <w:rPr>
                <w:rFonts w:hint="eastAsia" w:ascii="宋体" w:hAnsi="宋体"/>
                <w:sz w:val="15"/>
                <w:szCs w:val="15"/>
              </w:rPr>
              <w:t>年   月   日</w:t>
            </w:r>
          </w:p>
        </w:tc>
        <w:tc>
          <w:tcPr>
            <w:tcW w:w="3142" w:type="dxa"/>
            <w:gridSpan w:val="6"/>
          </w:tcPr>
          <w:p>
            <w:pPr>
              <w:adjustRightInd w:val="0"/>
              <w:snapToGrid w:val="0"/>
              <w:spacing w:line="240" w:lineRule="exact"/>
              <w:rPr>
                <w:rFonts w:ascii="宋体" w:hAnsi="宋体"/>
                <w:sz w:val="15"/>
                <w:szCs w:val="15"/>
              </w:rPr>
            </w:pPr>
            <w:r>
              <w:rPr>
                <w:rFonts w:hint="eastAsia" w:ascii="宋体" w:hAnsi="宋体"/>
                <w:sz w:val="15"/>
                <w:szCs w:val="15"/>
              </w:rPr>
              <w:t>结论：</w:t>
            </w: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hint="eastAsia" w:ascii="宋体" w:hAnsi="宋体"/>
                <w:sz w:val="15"/>
                <w:szCs w:val="15"/>
              </w:rPr>
            </w:pPr>
            <w:r>
              <w:rPr>
                <w:rFonts w:hint="eastAsia" w:ascii="宋体" w:hAnsi="宋体"/>
                <w:sz w:val="15"/>
                <w:szCs w:val="15"/>
              </w:rPr>
              <w:t>总监理工程师（建设单位项目负责人）：</w:t>
            </w:r>
          </w:p>
          <w:p>
            <w:pPr>
              <w:adjustRightInd w:val="0"/>
              <w:snapToGrid w:val="0"/>
              <w:spacing w:line="240" w:lineRule="exact"/>
              <w:rPr>
                <w:rFonts w:ascii="宋体" w:hAnsi="宋体"/>
                <w:sz w:val="15"/>
                <w:szCs w:val="15"/>
              </w:rPr>
            </w:pPr>
            <w:r>
              <w:rPr>
                <w:rFonts w:hint="eastAsia" w:ascii="宋体" w:hAnsi="宋体"/>
                <w:sz w:val="15"/>
                <w:szCs w:val="15"/>
              </w:rPr>
              <w:t xml:space="preserve">               </w:t>
            </w:r>
          </w:p>
          <w:p>
            <w:pPr>
              <w:adjustRightInd w:val="0"/>
              <w:snapToGrid w:val="0"/>
              <w:spacing w:line="240" w:lineRule="exact"/>
              <w:rPr>
                <w:rFonts w:ascii="宋体" w:hAnsi="宋体"/>
                <w:sz w:val="15"/>
                <w:szCs w:val="15"/>
              </w:rPr>
            </w:pPr>
            <w:r>
              <w:rPr>
                <w:rFonts w:hint="eastAsia" w:ascii="宋体" w:hAnsi="宋体"/>
                <w:sz w:val="15"/>
                <w:szCs w:val="15"/>
              </w:rPr>
              <w:t xml:space="preserve">                          年   月   日</w:t>
            </w:r>
          </w:p>
        </w:tc>
      </w:tr>
    </w:tbl>
    <w:p>
      <w:pPr>
        <w:widowControl/>
        <w:jc w:val="left"/>
        <w:rPr>
          <w:rFonts w:ascii="宋体" w:hAnsi="宋体" w:cs="宋体"/>
          <w:b/>
          <w:bCs/>
          <w:szCs w:val="21"/>
        </w:rPr>
      </w:pPr>
      <w:r>
        <w:rPr>
          <w:rFonts w:hint="eastAsia" w:ascii="宋体" w:hAnsi="宋体" w:cs="宋体"/>
          <w:b/>
          <w:bCs/>
          <w:szCs w:val="21"/>
        </w:rPr>
        <w:t>附录A 单位（子单位）工程质量控制资料核查记录</w:t>
      </w:r>
    </w:p>
    <w:p>
      <w:pPr>
        <w:widowControl/>
        <w:jc w:val="left"/>
        <w:rPr>
          <w:rFonts w:ascii="宋体" w:cs="宋体"/>
          <w:szCs w:val="21"/>
        </w:rPr>
      </w:pPr>
      <w:r>
        <w:rPr>
          <w:rFonts w:hint="eastAsia" w:ascii="宋体" w:hAnsi="宋体" w:cs="宋体"/>
          <w:b/>
          <w:bCs/>
          <w:szCs w:val="21"/>
        </w:rPr>
        <w:t>附录A.0.2 建筑装饰工程质量控制资料核查记录</w:t>
      </w:r>
    </w:p>
    <w:tbl>
      <w:tblPr>
        <w:tblStyle w:val="21"/>
        <w:tblW w:w="64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843"/>
        <w:gridCol w:w="549"/>
        <w:gridCol w:w="778"/>
        <w:gridCol w:w="379"/>
        <w:gridCol w:w="567"/>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677" w:type="dxa"/>
            <w:vAlign w:val="center"/>
          </w:tcPr>
          <w:p>
            <w:pPr>
              <w:spacing w:line="200" w:lineRule="exact"/>
              <w:jc w:val="center"/>
              <w:rPr>
                <w:rFonts w:ascii="宋体" w:hAnsi="宋体"/>
                <w:sz w:val="15"/>
                <w:szCs w:val="15"/>
              </w:rPr>
            </w:pPr>
            <w:r>
              <w:rPr>
                <w:rFonts w:hint="eastAsia" w:ascii="宋体" w:hAnsi="宋体"/>
                <w:sz w:val="15"/>
                <w:szCs w:val="15"/>
              </w:rPr>
              <w:t>工程</w:t>
            </w:r>
          </w:p>
          <w:p>
            <w:pPr>
              <w:spacing w:line="200" w:lineRule="exact"/>
              <w:jc w:val="center"/>
              <w:rPr>
                <w:rFonts w:ascii="宋体" w:hAnsi="宋体"/>
                <w:sz w:val="15"/>
                <w:szCs w:val="15"/>
              </w:rPr>
            </w:pPr>
            <w:r>
              <w:rPr>
                <w:rFonts w:hint="eastAsia" w:ascii="宋体" w:hAnsi="宋体"/>
                <w:sz w:val="15"/>
                <w:szCs w:val="15"/>
              </w:rPr>
              <w:t>名称</w:t>
            </w:r>
          </w:p>
        </w:tc>
        <w:tc>
          <w:tcPr>
            <w:tcW w:w="1843" w:type="dxa"/>
            <w:vAlign w:val="center"/>
          </w:tcPr>
          <w:p>
            <w:pPr>
              <w:jc w:val="center"/>
              <w:rPr>
                <w:rFonts w:ascii="宋体" w:hAnsi="宋体"/>
                <w:sz w:val="15"/>
                <w:szCs w:val="15"/>
              </w:rPr>
            </w:pPr>
          </w:p>
        </w:tc>
        <w:tc>
          <w:tcPr>
            <w:tcW w:w="1327" w:type="dxa"/>
            <w:gridSpan w:val="2"/>
            <w:vAlign w:val="center"/>
          </w:tcPr>
          <w:p>
            <w:pPr>
              <w:jc w:val="center"/>
              <w:rPr>
                <w:rFonts w:ascii="宋体" w:hAnsi="宋体"/>
                <w:sz w:val="15"/>
                <w:szCs w:val="15"/>
              </w:rPr>
            </w:pPr>
            <w:r>
              <w:rPr>
                <w:rFonts w:hint="eastAsia" w:ascii="宋体" w:hAnsi="宋体"/>
                <w:sz w:val="15"/>
                <w:szCs w:val="15"/>
              </w:rPr>
              <w:t>施工单位</w:t>
            </w:r>
          </w:p>
        </w:tc>
        <w:tc>
          <w:tcPr>
            <w:tcW w:w="2647" w:type="dxa"/>
            <w:gridSpan w:val="5"/>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jc w:val="center"/>
        </w:trPr>
        <w:tc>
          <w:tcPr>
            <w:tcW w:w="677" w:type="dxa"/>
            <w:vMerge w:val="restart"/>
            <w:vAlign w:val="center"/>
          </w:tcPr>
          <w:p>
            <w:pPr>
              <w:jc w:val="center"/>
              <w:rPr>
                <w:rFonts w:ascii="宋体" w:hAnsi="宋体"/>
                <w:sz w:val="15"/>
                <w:szCs w:val="15"/>
              </w:rPr>
            </w:pPr>
            <w:r>
              <w:rPr>
                <w:rFonts w:hint="eastAsia" w:ascii="宋体" w:hAnsi="宋体"/>
                <w:sz w:val="15"/>
                <w:szCs w:val="15"/>
              </w:rPr>
              <w:t>序号</w:t>
            </w:r>
          </w:p>
        </w:tc>
        <w:tc>
          <w:tcPr>
            <w:tcW w:w="3170" w:type="dxa"/>
            <w:gridSpan w:val="3"/>
            <w:vMerge w:val="restart"/>
            <w:vAlign w:val="center"/>
          </w:tcPr>
          <w:p>
            <w:pPr>
              <w:jc w:val="center"/>
              <w:rPr>
                <w:rFonts w:ascii="宋体" w:hAnsi="宋体"/>
                <w:sz w:val="15"/>
                <w:szCs w:val="15"/>
              </w:rPr>
            </w:pPr>
            <w:r>
              <w:rPr>
                <w:rFonts w:hint="eastAsia" w:ascii="宋体" w:hAnsi="宋体"/>
                <w:sz w:val="15"/>
                <w:szCs w:val="15"/>
              </w:rPr>
              <w:t>资料名称</w:t>
            </w:r>
          </w:p>
        </w:tc>
        <w:tc>
          <w:tcPr>
            <w:tcW w:w="379" w:type="dxa"/>
            <w:vMerge w:val="restart"/>
            <w:vAlign w:val="center"/>
          </w:tcPr>
          <w:p>
            <w:pPr>
              <w:jc w:val="center"/>
              <w:rPr>
                <w:rFonts w:ascii="宋体" w:hAnsi="宋体"/>
                <w:sz w:val="15"/>
                <w:szCs w:val="15"/>
              </w:rPr>
            </w:pPr>
            <w:r>
              <w:rPr>
                <w:rFonts w:hint="eastAsia" w:ascii="宋体" w:hAnsi="宋体"/>
                <w:sz w:val="15"/>
                <w:szCs w:val="15"/>
              </w:rPr>
              <w:t>份数</w:t>
            </w:r>
          </w:p>
        </w:tc>
        <w:tc>
          <w:tcPr>
            <w:tcW w:w="1134" w:type="dxa"/>
            <w:gridSpan w:val="2"/>
            <w:vAlign w:val="center"/>
          </w:tcPr>
          <w:p>
            <w:pPr>
              <w:tabs>
                <w:tab w:val="left" w:pos="280"/>
                <w:tab w:val="left" w:pos="480"/>
              </w:tabs>
              <w:jc w:val="center"/>
              <w:rPr>
                <w:rFonts w:ascii="宋体" w:hAnsi="宋体"/>
                <w:sz w:val="15"/>
                <w:szCs w:val="15"/>
              </w:rPr>
            </w:pPr>
            <w:r>
              <w:rPr>
                <w:rFonts w:ascii="宋体" w:hAnsi="宋体"/>
                <w:sz w:val="15"/>
                <w:szCs w:val="15"/>
              </w:rPr>
              <w:t>施工单位</w:t>
            </w:r>
          </w:p>
        </w:tc>
        <w:tc>
          <w:tcPr>
            <w:tcW w:w="1134" w:type="dxa"/>
            <w:gridSpan w:val="2"/>
            <w:vAlign w:val="center"/>
          </w:tcPr>
          <w:p>
            <w:pPr>
              <w:tabs>
                <w:tab w:val="left" w:pos="280"/>
                <w:tab w:val="left" w:pos="480"/>
              </w:tabs>
              <w:jc w:val="center"/>
              <w:rPr>
                <w:rFonts w:ascii="宋体" w:hAnsi="宋体"/>
                <w:sz w:val="15"/>
                <w:szCs w:val="15"/>
              </w:rPr>
            </w:pPr>
            <w:r>
              <w:rPr>
                <w:rFonts w:ascii="宋体" w:hAnsi="宋体"/>
                <w:sz w:val="15"/>
                <w:szCs w:val="15"/>
              </w:rPr>
              <w:t>监理单位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677" w:type="dxa"/>
            <w:vMerge w:val="continue"/>
            <w:vAlign w:val="center"/>
          </w:tcPr>
          <w:p>
            <w:pPr>
              <w:jc w:val="center"/>
              <w:rPr>
                <w:rFonts w:ascii="宋体" w:hAnsi="宋体"/>
                <w:sz w:val="15"/>
                <w:szCs w:val="15"/>
              </w:rPr>
            </w:pPr>
          </w:p>
        </w:tc>
        <w:tc>
          <w:tcPr>
            <w:tcW w:w="3170" w:type="dxa"/>
            <w:gridSpan w:val="3"/>
            <w:vMerge w:val="continue"/>
            <w:vAlign w:val="center"/>
          </w:tcPr>
          <w:p>
            <w:pPr>
              <w:jc w:val="center"/>
              <w:rPr>
                <w:rFonts w:ascii="宋体" w:hAnsi="宋体"/>
                <w:sz w:val="15"/>
                <w:szCs w:val="15"/>
              </w:rPr>
            </w:pPr>
          </w:p>
        </w:tc>
        <w:tc>
          <w:tcPr>
            <w:tcW w:w="379" w:type="dxa"/>
            <w:vMerge w:val="continue"/>
            <w:vAlign w:val="center"/>
          </w:tcPr>
          <w:p>
            <w:pPr>
              <w:jc w:val="center"/>
              <w:rPr>
                <w:rFonts w:ascii="宋体" w:hAnsi="宋体"/>
                <w:sz w:val="15"/>
                <w:szCs w:val="15"/>
              </w:rPr>
            </w:pP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w:t>
            </w:r>
          </w:p>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意见</w:t>
            </w: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核查人</w:t>
            </w: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w:t>
            </w:r>
          </w:p>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意见</w:t>
            </w: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r>
              <w:rPr>
                <w:rFonts w:hint="eastAsia" w:ascii="宋体" w:hAnsi="宋体"/>
                <w:sz w:val="15"/>
                <w:szCs w:val="15"/>
              </w:rPr>
              <w:t>核查人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 w:hRule="atLeast"/>
          <w:jc w:val="center"/>
        </w:trPr>
        <w:tc>
          <w:tcPr>
            <w:tcW w:w="677" w:type="dxa"/>
            <w:vAlign w:val="center"/>
          </w:tcPr>
          <w:p>
            <w:pPr>
              <w:jc w:val="center"/>
              <w:rPr>
                <w:rFonts w:ascii="宋体" w:hAnsi="宋体"/>
                <w:sz w:val="15"/>
                <w:szCs w:val="15"/>
              </w:rPr>
            </w:pPr>
            <w:r>
              <w:rPr>
                <w:rFonts w:hint="eastAsia" w:ascii="宋体" w:hAnsi="宋体"/>
                <w:sz w:val="15"/>
                <w:szCs w:val="15"/>
              </w:rPr>
              <w:t>1</w:t>
            </w:r>
          </w:p>
        </w:tc>
        <w:tc>
          <w:tcPr>
            <w:tcW w:w="3170" w:type="dxa"/>
            <w:gridSpan w:val="3"/>
            <w:vAlign w:val="center"/>
          </w:tcPr>
          <w:p>
            <w:pPr>
              <w:rPr>
                <w:rFonts w:ascii="宋体" w:hAnsi="宋体"/>
                <w:sz w:val="15"/>
                <w:szCs w:val="15"/>
              </w:rPr>
            </w:pPr>
            <w:r>
              <w:rPr>
                <w:rFonts w:hint="eastAsia" w:ascii="宋体" w:hAnsi="宋体"/>
                <w:sz w:val="15"/>
                <w:szCs w:val="15"/>
              </w:rPr>
              <w:t>图纸会审记录、设计变更通知单、工程洽商记录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p>
        </w:tc>
        <w:tc>
          <w:tcPr>
            <w:tcW w:w="567" w:type="dxa"/>
            <w:vMerge w:val="restart"/>
            <w:vAlign w:val="center"/>
          </w:tcPr>
          <w:p>
            <w:pPr>
              <w:tabs>
                <w:tab w:val="left" w:pos="280"/>
                <w:tab w:val="left" w:pos="480"/>
              </w:tabs>
              <w:adjustRightInd w:val="0"/>
              <w:snapToGrid w:val="0"/>
              <w:spacing w:line="240" w:lineRule="atLeast"/>
              <w:jc w:val="center"/>
              <w:rPr>
                <w:rFonts w:ascii="宋体" w:hAnsi="宋体"/>
                <w:sz w:val="15"/>
                <w:szCs w:val="15"/>
              </w:rPr>
            </w:pPr>
          </w:p>
        </w:tc>
        <w:tc>
          <w:tcPr>
            <w:tcW w:w="567" w:type="dxa"/>
            <w:vAlign w:val="center"/>
          </w:tcPr>
          <w:p>
            <w:pPr>
              <w:tabs>
                <w:tab w:val="left" w:pos="280"/>
                <w:tab w:val="left" w:pos="480"/>
              </w:tabs>
              <w:adjustRightInd w:val="0"/>
              <w:snapToGrid w:val="0"/>
              <w:spacing w:line="240" w:lineRule="atLeast"/>
              <w:jc w:val="center"/>
              <w:rPr>
                <w:rFonts w:ascii="宋体" w:hAnsi="宋体"/>
                <w:sz w:val="15"/>
                <w:szCs w:val="15"/>
              </w:rPr>
            </w:pPr>
          </w:p>
        </w:tc>
        <w:tc>
          <w:tcPr>
            <w:tcW w:w="567" w:type="dxa"/>
            <w:vMerge w:val="restart"/>
            <w:vAlign w:val="center"/>
          </w:tcPr>
          <w:p>
            <w:pPr>
              <w:tabs>
                <w:tab w:val="left" w:pos="280"/>
                <w:tab w:val="left" w:pos="480"/>
              </w:tabs>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677" w:type="dxa"/>
            <w:vAlign w:val="center"/>
          </w:tcPr>
          <w:p>
            <w:pPr>
              <w:jc w:val="center"/>
              <w:rPr>
                <w:rFonts w:ascii="宋体" w:hAnsi="宋体"/>
                <w:sz w:val="15"/>
                <w:szCs w:val="15"/>
              </w:rPr>
            </w:pPr>
            <w:r>
              <w:rPr>
                <w:rFonts w:hint="eastAsia" w:ascii="宋体" w:hAnsi="宋体"/>
                <w:sz w:val="15"/>
                <w:szCs w:val="15"/>
              </w:rPr>
              <w:t>2</w:t>
            </w:r>
          </w:p>
        </w:tc>
        <w:tc>
          <w:tcPr>
            <w:tcW w:w="3170" w:type="dxa"/>
            <w:gridSpan w:val="3"/>
            <w:vAlign w:val="center"/>
          </w:tcPr>
          <w:p>
            <w:pPr>
              <w:rPr>
                <w:rFonts w:ascii="宋体" w:hAnsi="宋体"/>
                <w:sz w:val="15"/>
                <w:szCs w:val="15"/>
              </w:rPr>
            </w:pPr>
            <w:r>
              <w:rPr>
                <w:rFonts w:hint="eastAsia" w:ascii="宋体" w:hAnsi="宋体"/>
                <w:sz w:val="15"/>
                <w:szCs w:val="15"/>
              </w:rPr>
              <w:t>工程定位测量、放线记录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jc w:val="center"/>
        </w:trPr>
        <w:tc>
          <w:tcPr>
            <w:tcW w:w="677" w:type="dxa"/>
            <w:vAlign w:val="center"/>
          </w:tcPr>
          <w:p>
            <w:pPr>
              <w:jc w:val="center"/>
              <w:rPr>
                <w:rFonts w:ascii="宋体" w:hAnsi="宋体"/>
                <w:sz w:val="15"/>
                <w:szCs w:val="15"/>
              </w:rPr>
            </w:pPr>
            <w:r>
              <w:rPr>
                <w:rFonts w:hint="eastAsia" w:ascii="宋体" w:hAnsi="宋体"/>
                <w:sz w:val="15"/>
                <w:szCs w:val="15"/>
              </w:rPr>
              <w:t>3</w:t>
            </w:r>
          </w:p>
        </w:tc>
        <w:tc>
          <w:tcPr>
            <w:tcW w:w="3170" w:type="dxa"/>
            <w:gridSpan w:val="3"/>
            <w:vAlign w:val="center"/>
          </w:tcPr>
          <w:p>
            <w:pPr>
              <w:rPr>
                <w:rFonts w:ascii="宋体" w:hAnsi="宋体"/>
                <w:sz w:val="15"/>
                <w:szCs w:val="15"/>
              </w:rPr>
            </w:pPr>
            <w:r>
              <w:rPr>
                <w:rFonts w:hint="eastAsia" w:ascii="宋体" w:hAnsi="宋体"/>
                <w:sz w:val="15"/>
                <w:szCs w:val="15"/>
              </w:rPr>
              <w:t>原材料进场检（试）验报告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 w:hRule="atLeast"/>
          <w:jc w:val="center"/>
        </w:trPr>
        <w:tc>
          <w:tcPr>
            <w:tcW w:w="677" w:type="dxa"/>
            <w:vAlign w:val="center"/>
          </w:tcPr>
          <w:p>
            <w:pPr>
              <w:jc w:val="center"/>
              <w:rPr>
                <w:rFonts w:ascii="宋体" w:hAnsi="宋体"/>
                <w:sz w:val="15"/>
                <w:szCs w:val="15"/>
              </w:rPr>
            </w:pPr>
            <w:r>
              <w:rPr>
                <w:rFonts w:hint="eastAsia" w:ascii="宋体" w:hAnsi="宋体"/>
                <w:sz w:val="15"/>
                <w:szCs w:val="15"/>
              </w:rPr>
              <w:t>4</w:t>
            </w:r>
          </w:p>
        </w:tc>
        <w:tc>
          <w:tcPr>
            <w:tcW w:w="3170" w:type="dxa"/>
            <w:gridSpan w:val="3"/>
            <w:vAlign w:val="center"/>
          </w:tcPr>
          <w:p>
            <w:pPr>
              <w:rPr>
                <w:rFonts w:ascii="宋体" w:hAnsi="宋体"/>
                <w:sz w:val="15"/>
                <w:szCs w:val="15"/>
              </w:rPr>
            </w:pPr>
            <w:r>
              <w:rPr>
                <w:rFonts w:hint="eastAsia" w:ascii="宋体" w:hAnsi="宋体"/>
                <w:sz w:val="15"/>
                <w:szCs w:val="15"/>
              </w:rPr>
              <w:t>施工试验报告</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677" w:type="dxa"/>
            <w:vAlign w:val="center"/>
          </w:tcPr>
          <w:p>
            <w:pPr>
              <w:jc w:val="center"/>
              <w:rPr>
                <w:rFonts w:ascii="宋体" w:hAnsi="宋体"/>
                <w:sz w:val="15"/>
                <w:szCs w:val="15"/>
              </w:rPr>
            </w:pPr>
            <w:r>
              <w:rPr>
                <w:rFonts w:hint="eastAsia" w:ascii="宋体" w:hAnsi="宋体"/>
                <w:sz w:val="15"/>
                <w:szCs w:val="15"/>
              </w:rPr>
              <w:t>5</w:t>
            </w:r>
          </w:p>
        </w:tc>
        <w:tc>
          <w:tcPr>
            <w:tcW w:w="3170" w:type="dxa"/>
            <w:gridSpan w:val="3"/>
            <w:vAlign w:val="center"/>
          </w:tcPr>
          <w:p>
            <w:pPr>
              <w:rPr>
                <w:rFonts w:ascii="宋体" w:hAnsi="宋体"/>
                <w:sz w:val="15"/>
                <w:szCs w:val="15"/>
              </w:rPr>
            </w:pPr>
            <w:r>
              <w:rPr>
                <w:rFonts w:hint="eastAsia" w:ascii="宋体" w:hAnsi="宋体"/>
                <w:sz w:val="15"/>
                <w:szCs w:val="15"/>
              </w:rPr>
              <w:t>隐蔽工程验收记录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jc w:val="center"/>
        </w:trPr>
        <w:tc>
          <w:tcPr>
            <w:tcW w:w="677" w:type="dxa"/>
            <w:vAlign w:val="center"/>
          </w:tcPr>
          <w:p>
            <w:pPr>
              <w:jc w:val="center"/>
              <w:rPr>
                <w:rFonts w:ascii="宋体" w:hAnsi="宋体"/>
                <w:sz w:val="15"/>
                <w:szCs w:val="15"/>
              </w:rPr>
            </w:pPr>
            <w:r>
              <w:rPr>
                <w:rFonts w:hint="eastAsia" w:ascii="宋体" w:hAnsi="宋体"/>
                <w:sz w:val="15"/>
                <w:szCs w:val="15"/>
              </w:rPr>
              <w:t>6</w:t>
            </w:r>
          </w:p>
        </w:tc>
        <w:tc>
          <w:tcPr>
            <w:tcW w:w="3170" w:type="dxa"/>
            <w:gridSpan w:val="3"/>
            <w:vAlign w:val="center"/>
          </w:tcPr>
          <w:p>
            <w:pPr>
              <w:rPr>
                <w:rFonts w:ascii="宋体" w:hAnsi="宋体"/>
                <w:sz w:val="15"/>
                <w:szCs w:val="15"/>
              </w:rPr>
            </w:pPr>
            <w:r>
              <w:rPr>
                <w:rFonts w:hint="eastAsia" w:ascii="宋体" w:hAnsi="宋体"/>
                <w:sz w:val="15"/>
                <w:szCs w:val="15"/>
              </w:rPr>
              <w:t>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677" w:type="dxa"/>
            <w:vAlign w:val="center"/>
          </w:tcPr>
          <w:p>
            <w:pPr>
              <w:jc w:val="center"/>
              <w:rPr>
                <w:rFonts w:ascii="宋体" w:hAnsi="宋体"/>
                <w:sz w:val="15"/>
                <w:szCs w:val="15"/>
              </w:rPr>
            </w:pPr>
            <w:r>
              <w:rPr>
                <w:rFonts w:hint="eastAsia" w:ascii="宋体" w:hAnsi="宋体"/>
                <w:sz w:val="15"/>
                <w:szCs w:val="15"/>
              </w:rPr>
              <w:t>7</w:t>
            </w:r>
          </w:p>
        </w:tc>
        <w:tc>
          <w:tcPr>
            <w:tcW w:w="3170" w:type="dxa"/>
            <w:gridSpan w:val="3"/>
            <w:vAlign w:val="center"/>
          </w:tcPr>
          <w:p>
            <w:pPr>
              <w:rPr>
                <w:rFonts w:ascii="宋体" w:hAnsi="宋体"/>
                <w:sz w:val="15"/>
                <w:szCs w:val="15"/>
              </w:rPr>
            </w:pPr>
            <w:r>
              <w:rPr>
                <w:rFonts w:hint="eastAsia" w:ascii="宋体" w:hAnsi="宋体"/>
                <w:sz w:val="15"/>
                <w:szCs w:val="15"/>
              </w:rPr>
              <w:t>预制构件、门窗等合格证</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677" w:type="dxa"/>
            <w:vAlign w:val="center"/>
          </w:tcPr>
          <w:p>
            <w:pPr>
              <w:jc w:val="center"/>
              <w:rPr>
                <w:rFonts w:ascii="宋体" w:hAnsi="宋体"/>
                <w:sz w:val="15"/>
                <w:szCs w:val="15"/>
              </w:rPr>
            </w:pPr>
            <w:r>
              <w:rPr>
                <w:rFonts w:hint="eastAsia" w:ascii="宋体" w:hAnsi="宋体"/>
                <w:sz w:val="15"/>
                <w:szCs w:val="15"/>
              </w:rPr>
              <w:t>8</w:t>
            </w:r>
          </w:p>
        </w:tc>
        <w:tc>
          <w:tcPr>
            <w:tcW w:w="3170" w:type="dxa"/>
            <w:gridSpan w:val="3"/>
            <w:vAlign w:val="center"/>
          </w:tcPr>
          <w:p>
            <w:pPr>
              <w:rPr>
                <w:rFonts w:ascii="宋体" w:hAnsi="宋体"/>
                <w:sz w:val="15"/>
                <w:szCs w:val="15"/>
              </w:rPr>
            </w:pPr>
            <w:r>
              <w:rPr>
                <w:rFonts w:hint="eastAsia" w:ascii="宋体" w:hAnsi="宋体"/>
                <w:sz w:val="15"/>
                <w:szCs w:val="15"/>
              </w:rPr>
              <w:t>分项、分部（子分部）工程质量验收记录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677" w:type="dxa"/>
            <w:vAlign w:val="center"/>
          </w:tcPr>
          <w:p>
            <w:pPr>
              <w:jc w:val="center"/>
              <w:rPr>
                <w:rFonts w:ascii="宋体" w:hAnsi="宋体"/>
                <w:i/>
                <w:sz w:val="15"/>
                <w:szCs w:val="15"/>
              </w:rPr>
            </w:pPr>
            <w:r>
              <w:rPr>
                <w:rFonts w:hint="eastAsia" w:ascii="宋体" w:hAnsi="宋体"/>
                <w:sz w:val="15"/>
                <w:szCs w:val="15"/>
              </w:rPr>
              <w:t>9</w:t>
            </w:r>
          </w:p>
        </w:tc>
        <w:tc>
          <w:tcPr>
            <w:tcW w:w="3170" w:type="dxa"/>
            <w:gridSpan w:val="3"/>
            <w:vAlign w:val="center"/>
          </w:tcPr>
          <w:p>
            <w:pPr>
              <w:rPr>
                <w:rFonts w:ascii="宋体" w:hAnsi="宋体"/>
                <w:sz w:val="15"/>
                <w:szCs w:val="15"/>
              </w:rPr>
            </w:pPr>
            <w:r>
              <w:rPr>
                <w:rFonts w:hint="eastAsia" w:ascii="宋体" w:hAnsi="宋体"/>
                <w:sz w:val="15"/>
                <w:szCs w:val="15"/>
              </w:rPr>
              <w:t>工程质量事故调查处理资料</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677" w:type="dxa"/>
            <w:vAlign w:val="center"/>
          </w:tcPr>
          <w:p>
            <w:pPr>
              <w:jc w:val="center"/>
              <w:rPr>
                <w:rFonts w:ascii="宋体" w:hAnsi="宋体"/>
                <w:i/>
                <w:sz w:val="15"/>
                <w:szCs w:val="15"/>
              </w:rPr>
            </w:pPr>
            <w:r>
              <w:rPr>
                <w:rFonts w:hint="eastAsia" w:ascii="宋体" w:hAnsi="宋体"/>
                <w:sz w:val="15"/>
                <w:szCs w:val="15"/>
              </w:rPr>
              <w:t>10</w:t>
            </w:r>
          </w:p>
        </w:tc>
        <w:tc>
          <w:tcPr>
            <w:tcW w:w="3170" w:type="dxa"/>
            <w:gridSpan w:val="3"/>
            <w:vAlign w:val="center"/>
          </w:tcPr>
          <w:p>
            <w:pPr>
              <w:rPr>
                <w:rFonts w:ascii="宋体" w:hAnsi="宋体"/>
                <w:sz w:val="15"/>
                <w:szCs w:val="15"/>
              </w:rPr>
            </w:pPr>
            <w:r>
              <w:rPr>
                <w:rFonts w:hint="eastAsia" w:ascii="宋体" w:hAnsi="宋体"/>
                <w:sz w:val="15"/>
                <w:szCs w:val="15"/>
              </w:rPr>
              <w:t>新技术论证、备案及施工记录</w:t>
            </w:r>
          </w:p>
        </w:tc>
        <w:tc>
          <w:tcPr>
            <w:tcW w:w="379" w:type="dxa"/>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c>
          <w:tcPr>
            <w:tcW w:w="567" w:type="dxa"/>
            <w:vAlign w:val="center"/>
          </w:tcPr>
          <w:p>
            <w:pPr>
              <w:adjustRightInd w:val="0"/>
              <w:snapToGrid w:val="0"/>
              <w:spacing w:line="240" w:lineRule="atLeast"/>
              <w:jc w:val="center"/>
              <w:rPr>
                <w:rFonts w:ascii="宋体" w:hAnsi="宋体"/>
                <w:sz w:val="15"/>
                <w:szCs w:val="15"/>
              </w:rPr>
            </w:pPr>
          </w:p>
        </w:tc>
        <w:tc>
          <w:tcPr>
            <w:tcW w:w="567" w:type="dxa"/>
            <w:vMerge w:val="continue"/>
            <w:vAlign w:val="center"/>
          </w:tcPr>
          <w:p>
            <w:pPr>
              <w:adjustRightInd w:val="0"/>
              <w:snapToGrid w:val="0"/>
              <w:spacing w:line="240" w:lineRule="atLeas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3069" w:type="dxa"/>
            <w:gridSpan w:val="3"/>
          </w:tcPr>
          <w:p>
            <w:pPr>
              <w:adjustRightInd w:val="0"/>
              <w:snapToGrid w:val="0"/>
              <w:spacing w:line="240" w:lineRule="exact"/>
              <w:rPr>
                <w:rFonts w:ascii="宋体" w:hAnsi="宋体"/>
                <w:sz w:val="15"/>
                <w:szCs w:val="15"/>
              </w:rPr>
            </w:pPr>
            <w:r>
              <w:rPr>
                <w:rFonts w:hint="eastAsia" w:ascii="宋体" w:hAnsi="宋体"/>
                <w:sz w:val="15"/>
                <w:szCs w:val="15"/>
              </w:rPr>
              <w:t>结论：</w:t>
            </w:r>
          </w:p>
          <w:p>
            <w:pPr>
              <w:adjustRightInd w:val="0"/>
              <w:snapToGrid w:val="0"/>
              <w:spacing w:line="240" w:lineRule="exact"/>
              <w:rPr>
                <w:rFonts w:hint="eastAsia" w:ascii="宋体" w:hAnsi="宋体"/>
                <w:sz w:val="15"/>
                <w:szCs w:val="15"/>
              </w:rPr>
            </w:pPr>
          </w:p>
          <w:p>
            <w:pPr>
              <w:adjustRightInd w:val="0"/>
              <w:snapToGrid w:val="0"/>
              <w:spacing w:line="240" w:lineRule="exact"/>
              <w:rPr>
                <w:rFonts w:hint="eastAsia"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hint="eastAsia" w:ascii="宋体" w:hAnsi="宋体"/>
                <w:sz w:val="15"/>
                <w:szCs w:val="15"/>
              </w:rPr>
            </w:pPr>
            <w:r>
              <w:rPr>
                <w:rFonts w:hint="eastAsia" w:ascii="宋体" w:hAnsi="宋体"/>
                <w:sz w:val="15"/>
                <w:szCs w:val="15"/>
              </w:rPr>
              <w:t>项目经理：</w:t>
            </w:r>
          </w:p>
          <w:p>
            <w:pPr>
              <w:adjustRightInd w:val="0"/>
              <w:snapToGrid w:val="0"/>
              <w:spacing w:line="240" w:lineRule="exact"/>
              <w:rPr>
                <w:rFonts w:ascii="宋体" w:hAnsi="宋体"/>
                <w:sz w:val="15"/>
                <w:szCs w:val="15"/>
              </w:rPr>
            </w:pPr>
          </w:p>
          <w:p>
            <w:pPr>
              <w:wordWrap w:val="0"/>
              <w:adjustRightInd w:val="0"/>
              <w:snapToGrid w:val="0"/>
              <w:spacing w:line="240" w:lineRule="exact"/>
              <w:ind w:right="-119" w:firstLine="1875" w:firstLineChars="1250"/>
              <w:rPr>
                <w:rFonts w:ascii="宋体" w:hAnsi="宋体"/>
                <w:sz w:val="15"/>
                <w:szCs w:val="15"/>
              </w:rPr>
            </w:pPr>
            <w:r>
              <w:rPr>
                <w:rFonts w:hint="eastAsia" w:ascii="宋体" w:hAnsi="宋体"/>
                <w:sz w:val="15"/>
                <w:szCs w:val="15"/>
              </w:rPr>
              <w:t xml:space="preserve">年   月   日 </w:t>
            </w:r>
          </w:p>
        </w:tc>
        <w:tc>
          <w:tcPr>
            <w:tcW w:w="3425" w:type="dxa"/>
            <w:gridSpan w:val="6"/>
          </w:tcPr>
          <w:p>
            <w:pPr>
              <w:adjustRightInd w:val="0"/>
              <w:snapToGrid w:val="0"/>
              <w:spacing w:line="240" w:lineRule="exact"/>
              <w:rPr>
                <w:rFonts w:ascii="宋体" w:hAnsi="宋体"/>
                <w:sz w:val="15"/>
                <w:szCs w:val="15"/>
              </w:rPr>
            </w:pPr>
            <w:r>
              <w:rPr>
                <w:rFonts w:hint="eastAsia" w:ascii="宋体" w:hAnsi="宋体"/>
                <w:sz w:val="15"/>
                <w:szCs w:val="15"/>
              </w:rPr>
              <w:t>结论：</w:t>
            </w: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hint="eastAsia" w:ascii="宋体" w:hAnsi="宋体"/>
                <w:sz w:val="15"/>
                <w:szCs w:val="15"/>
              </w:rPr>
            </w:pPr>
            <w:r>
              <w:rPr>
                <w:rFonts w:hint="eastAsia" w:ascii="宋体" w:hAnsi="宋体"/>
                <w:sz w:val="15"/>
                <w:szCs w:val="15"/>
              </w:rPr>
              <w:t xml:space="preserve">总监理工程师（建设单位项目负责人）：  </w:t>
            </w:r>
          </w:p>
          <w:p>
            <w:pPr>
              <w:adjustRightInd w:val="0"/>
              <w:snapToGrid w:val="0"/>
              <w:spacing w:line="240" w:lineRule="exact"/>
              <w:rPr>
                <w:rFonts w:ascii="宋体" w:hAnsi="宋体"/>
                <w:sz w:val="15"/>
                <w:szCs w:val="15"/>
              </w:rPr>
            </w:pPr>
            <w:r>
              <w:rPr>
                <w:rFonts w:hint="eastAsia" w:ascii="宋体" w:hAnsi="宋体"/>
                <w:sz w:val="15"/>
                <w:szCs w:val="15"/>
              </w:rPr>
              <w:t xml:space="preserve">             </w:t>
            </w:r>
          </w:p>
          <w:p>
            <w:pPr>
              <w:adjustRightInd w:val="0"/>
              <w:snapToGrid w:val="0"/>
              <w:spacing w:line="240" w:lineRule="exact"/>
              <w:ind w:firstLine="2250" w:firstLineChars="1500"/>
              <w:rPr>
                <w:rFonts w:ascii="宋体" w:hAnsi="宋体"/>
                <w:sz w:val="15"/>
                <w:szCs w:val="15"/>
              </w:rPr>
            </w:pPr>
            <w:r>
              <w:rPr>
                <w:rFonts w:hint="eastAsia" w:ascii="宋体" w:hAnsi="宋体"/>
                <w:sz w:val="15"/>
                <w:szCs w:val="15"/>
              </w:rPr>
              <w:t>年   月   日</w:t>
            </w:r>
          </w:p>
        </w:tc>
      </w:tr>
    </w:tbl>
    <w:p>
      <w:pPr>
        <w:widowControl/>
        <w:jc w:val="left"/>
        <w:rPr>
          <w:rFonts w:ascii="宋体" w:hAnsi="宋体" w:cs="宋体"/>
          <w:b/>
          <w:bCs/>
          <w:szCs w:val="21"/>
        </w:rPr>
      </w:pPr>
    </w:p>
    <w:p>
      <w:pPr>
        <w:widowControl/>
        <w:jc w:val="left"/>
        <w:rPr>
          <w:rFonts w:ascii="宋体" w:hAnsi="宋体" w:cs="宋体"/>
          <w:b/>
          <w:bCs/>
          <w:szCs w:val="21"/>
        </w:rPr>
      </w:pPr>
    </w:p>
    <w:p>
      <w:pPr>
        <w:widowControl/>
        <w:jc w:val="left"/>
        <w:rPr>
          <w:rFonts w:ascii="宋体" w:hAnsi="宋体" w:cs="宋体"/>
          <w:b/>
          <w:bCs/>
          <w:szCs w:val="21"/>
        </w:rPr>
      </w:pPr>
    </w:p>
    <w:p>
      <w:pPr>
        <w:widowControl/>
        <w:jc w:val="left"/>
        <w:rPr>
          <w:rFonts w:ascii="宋体" w:hAnsi="宋体" w:cs="宋体"/>
          <w:b/>
          <w:bCs/>
          <w:szCs w:val="21"/>
        </w:rPr>
      </w:pPr>
      <w:r>
        <w:rPr>
          <w:rFonts w:hint="eastAsia" w:ascii="宋体" w:hAnsi="宋体" w:cs="宋体"/>
          <w:b/>
          <w:bCs/>
          <w:szCs w:val="21"/>
        </w:rPr>
        <w:t>附录B 单位（子单位）工程安全和功能检验资料核查及主要功能抽查记录</w:t>
      </w:r>
    </w:p>
    <w:tbl>
      <w:tblPr>
        <w:tblStyle w:val="21"/>
        <w:tblW w:w="61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522"/>
        <w:gridCol w:w="1653"/>
        <w:gridCol w:w="481"/>
        <w:gridCol w:w="560"/>
        <w:gridCol w:w="425"/>
        <w:gridCol w:w="567"/>
        <w:gridCol w:w="518"/>
        <w:gridCol w:w="567"/>
        <w:gridCol w:w="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jc w:val="center"/>
        </w:trPr>
        <w:tc>
          <w:tcPr>
            <w:tcW w:w="875" w:type="dxa"/>
            <w:gridSpan w:val="2"/>
            <w:vAlign w:val="center"/>
          </w:tcPr>
          <w:p>
            <w:pPr>
              <w:adjustRightInd w:val="0"/>
              <w:snapToGrid w:val="0"/>
              <w:spacing w:line="240" w:lineRule="exact"/>
              <w:rPr>
                <w:rFonts w:ascii="宋体" w:hAnsi="宋体"/>
                <w:color w:val="000000"/>
                <w:sz w:val="15"/>
                <w:szCs w:val="15"/>
              </w:rPr>
            </w:pPr>
            <w:r>
              <w:rPr>
                <w:rFonts w:hint="eastAsia" w:ascii="宋体" w:hAnsi="宋体"/>
                <w:color w:val="000000"/>
                <w:sz w:val="15"/>
                <w:szCs w:val="15"/>
              </w:rPr>
              <w:t>工程名称</w:t>
            </w:r>
          </w:p>
        </w:tc>
        <w:tc>
          <w:tcPr>
            <w:tcW w:w="1653" w:type="dxa"/>
            <w:vAlign w:val="center"/>
          </w:tcPr>
          <w:p>
            <w:pPr>
              <w:adjustRightInd w:val="0"/>
              <w:snapToGrid w:val="0"/>
              <w:spacing w:line="240" w:lineRule="exact"/>
              <w:rPr>
                <w:rFonts w:ascii="宋体" w:hAnsi="宋体"/>
                <w:sz w:val="15"/>
                <w:szCs w:val="15"/>
              </w:rPr>
            </w:pPr>
          </w:p>
        </w:tc>
        <w:tc>
          <w:tcPr>
            <w:tcW w:w="1041" w:type="dxa"/>
            <w:gridSpan w:val="2"/>
            <w:vAlign w:val="center"/>
          </w:tcPr>
          <w:p>
            <w:pPr>
              <w:adjustRightInd w:val="0"/>
              <w:snapToGrid w:val="0"/>
              <w:spacing w:line="240" w:lineRule="exact"/>
              <w:jc w:val="center"/>
              <w:rPr>
                <w:rFonts w:ascii="宋体" w:hAnsi="宋体"/>
                <w:color w:val="000000"/>
                <w:sz w:val="15"/>
                <w:szCs w:val="15"/>
              </w:rPr>
            </w:pPr>
            <w:r>
              <w:rPr>
                <w:rFonts w:hint="eastAsia" w:ascii="宋体" w:hAnsi="宋体"/>
                <w:color w:val="000000"/>
                <w:sz w:val="15"/>
                <w:szCs w:val="15"/>
              </w:rPr>
              <w:t>施工单位</w:t>
            </w:r>
          </w:p>
        </w:tc>
        <w:tc>
          <w:tcPr>
            <w:tcW w:w="2613" w:type="dxa"/>
            <w:gridSpan w:val="5"/>
            <w:vAlign w:val="center"/>
          </w:tcPr>
          <w:p>
            <w:pPr>
              <w:adjustRightInd w:val="0"/>
              <w:snapToGrid w:val="0"/>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53"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序号</w:t>
            </w:r>
          </w:p>
        </w:tc>
        <w:tc>
          <w:tcPr>
            <w:tcW w:w="522"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项目</w:t>
            </w:r>
          </w:p>
        </w:tc>
        <w:tc>
          <w:tcPr>
            <w:tcW w:w="2694" w:type="dxa"/>
            <w:gridSpan w:val="3"/>
            <w:vAlign w:val="center"/>
          </w:tcPr>
          <w:p>
            <w:pPr>
              <w:jc w:val="center"/>
              <w:rPr>
                <w:rFonts w:ascii="宋体" w:hAnsi="宋体"/>
                <w:sz w:val="15"/>
                <w:szCs w:val="15"/>
              </w:rPr>
            </w:pPr>
            <w:r>
              <w:rPr>
                <w:rFonts w:hint="eastAsia" w:ascii="宋体" w:hAnsi="宋体"/>
                <w:sz w:val="15"/>
                <w:szCs w:val="15"/>
              </w:rPr>
              <w:t>安全和功能检查项目</w:t>
            </w:r>
          </w:p>
        </w:tc>
        <w:tc>
          <w:tcPr>
            <w:tcW w:w="425"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份</w:t>
            </w:r>
          </w:p>
          <w:p>
            <w:pPr>
              <w:adjustRightInd w:val="0"/>
              <w:snapToGrid w:val="0"/>
              <w:jc w:val="center"/>
              <w:rPr>
                <w:rFonts w:ascii="宋体" w:hAnsi="宋体"/>
                <w:color w:val="000000"/>
                <w:sz w:val="15"/>
                <w:szCs w:val="15"/>
              </w:rPr>
            </w:pPr>
            <w:r>
              <w:rPr>
                <w:rFonts w:hint="eastAsia" w:ascii="宋体" w:hAnsi="宋体"/>
                <w:color w:val="000000"/>
                <w:sz w:val="15"/>
                <w:szCs w:val="15"/>
              </w:rPr>
              <w:t>数</w:t>
            </w:r>
          </w:p>
        </w:tc>
        <w:tc>
          <w:tcPr>
            <w:tcW w:w="567"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核查意见</w:t>
            </w:r>
          </w:p>
        </w:tc>
        <w:tc>
          <w:tcPr>
            <w:tcW w:w="518"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核查人</w:t>
            </w:r>
          </w:p>
        </w:tc>
        <w:tc>
          <w:tcPr>
            <w:tcW w:w="567" w:type="dxa"/>
            <w:vAlign w:val="center"/>
          </w:tcPr>
          <w:p>
            <w:pPr>
              <w:adjustRightInd w:val="0"/>
              <w:snapToGrid w:val="0"/>
              <w:jc w:val="center"/>
              <w:rPr>
                <w:rFonts w:ascii="宋体" w:hAnsi="宋体"/>
                <w:color w:val="000000"/>
                <w:sz w:val="15"/>
                <w:szCs w:val="15"/>
              </w:rPr>
            </w:pPr>
            <w:r>
              <w:rPr>
                <w:rFonts w:ascii="宋体" w:hAnsi="宋体"/>
                <w:color w:val="000000"/>
                <w:sz w:val="15"/>
                <w:szCs w:val="15"/>
              </w:rPr>
              <w:t>抽查</w:t>
            </w:r>
          </w:p>
          <w:p>
            <w:pPr>
              <w:adjustRightInd w:val="0"/>
              <w:snapToGrid w:val="0"/>
              <w:jc w:val="center"/>
              <w:rPr>
                <w:rFonts w:ascii="宋体" w:hAnsi="宋体"/>
                <w:color w:val="000000"/>
                <w:sz w:val="15"/>
                <w:szCs w:val="15"/>
              </w:rPr>
            </w:pPr>
            <w:r>
              <w:rPr>
                <w:rFonts w:ascii="宋体" w:hAnsi="宋体"/>
                <w:color w:val="000000"/>
                <w:sz w:val="15"/>
                <w:szCs w:val="15"/>
              </w:rPr>
              <w:t>结果</w:t>
            </w:r>
          </w:p>
        </w:tc>
        <w:tc>
          <w:tcPr>
            <w:tcW w:w="536" w:type="dxa"/>
            <w:vAlign w:val="center"/>
          </w:tcPr>
          <w:p>
            <w:pPr>
              <w:adjustRightInd w:val="0"/>
              <w:snapToGrid w:val="0"/>
              <w:jc w:val="center"/>
              <w:rPr>
                <w:rFonts w:ascii="宋体" w:hAnsi="宋体"/>
                <w:color w:val="000000"/>
                <w:sz w:val="15"/>
                <w:szCs w:val="15"/>
              </w:rPr>
            </w:pPr>
            <w:r>
              <w:rPr>
                <w:rFonts w:ascii="宋体" w:hAnsi="宋体"/>
                <w:color w:val="000000"/>
                <w:sz w:val="15"/>
                <w:szCs w:val="15"/>
              </w:rPr>
              <w:t>抽查人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jc w:val="center"/>
              <w:rPr>
                <w:rFonts w:hint="eastAsia" w:ascii="宋体" w:hAnsi="宋体"/>
                <w:sz w:val="15"/>
                <w:szCs w:val="15"/>
              </w:rPr>
            </w:pPr>
            <w:r>
              <w:rPr>
                <w:rFonts w:hint="eastAsia" w:ascii="宋体" w:hAnsi="宋体"/>
                <w:sz w:val="15"/>
                <w:szCs w:val="15"/>
              </w:rPr>
              <w:t>建筑给排水及</w:t>
            </w:r>
          </w:p>
          <w:p>
            <w:pPr>
              <w:jc w:val="center"/>
              <w:rPr>
                <w:rFonts w:ascii="宋体" w:hAnsi="宋体"/>
                <w:sz w:val="15"/>
                <w:szCs w:val="15"/>
              </w:rPr>
            </w:pPr>
            <w:r>
              <w:rPr>
                <w:rFonts w:hint="eastAsia" w:ascii="宋体" w:hAnsi="宋体"/>
                <w:sz w:val="15"/>
                <w:szCs w:val="15"/>
              </w:rPr>
              <w:t>消防</w:t>
            </w:r>
          </w:p>
        </w:tc>
        <w:tc>
          <w:tcPr>
            <w:tcW w:w="2694" w:type="dxa"/>
            <w:gridSpan w:val="3"/>
            <w:vAlign w:val="center"/>
          </w:tcPr>
          <w:p>
            <w:pPr>
              <w:rPr>
                <w:rFonts w:ascii="宋体" w:hAnsi="宋体"/>
                <w:sz w:val="15"/>
                <w:szCs w:val="15"/>
              </w:rPr>
            </w:pPr>
            <w:r>
              <w:rPr>
                <w:rFonts w:hint="eastAsia" w:ascii="宋体" w:hAnsi="宋体"/>
                <w:sz w:val="15"/>
                <w:szCs w:val="15"/>
              </w:rPr>
              <w:t>给水管道通水试验记录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restart"/>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restart"/>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暖气管道、散热器压力试验记录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53" w:type="dxa"/>
            <w:vAlign w:val="center"/>
          </w:tcPr>
          <w:p>
            <w:pPr>
              <w:jc w:val="center"/>
              <w:rPr>
                <w:rFonts w:ascii="宋体" w:hAnsi="宋体"/>
                <w:sz w:val="15"/>
                <w:szCs w:val="15"/>
              </w:rPr>
            </w:pPr>
            <w:r>
              <w:rPr>
                <w:rFonts w:hint="eastAsia" w:ascii="宋体" w:hAnsi="宋体"/>
                <w:sz w:val="15"/>
                <w:szCs w:val="15"/>
              </w:rPr>
              <w:t>3</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卫生器具满水试验记录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53" w:type="dxa"/>
            <w:vAlign w:val="center"/>
          </w:tcPr>
          <w:p>
            <w:pPr>
              <w:jc w:val="center"/>
              <w:rPr>
                <w:rFonts w:ascii="宋体" w:hAnsi="宋体"/>
                <w:sz w:val="15"/>
                <w:szCs w:val="15"/>
              </w:rPr>
            </w:pPr>
            <w:r>
              <w:rPr>
                <w:rFonts w:hint="eastAsia" w:ascii="宋体" w:hAnsi="宋体"/>
                <w:sz w:val="15"/>
                <w:szCs w:val="15"/>
              </w:rPr>
              <w:t>4</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消防管道、燃气管道压力试验记录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exact"/>
          <w:jc w:val="center"/>
        </w:trPr>
        <w:tc>
          <w:tcPr>
            <w:tcW w:w="353" w:type="dxa"/>
            <w:vAlign w:val="center"/>
          </w:tcPr>
          <w:p>
            <w:pPr>
              <w:jc w:val="center"/>
              <w:rPr>
                <w:rFonts w:ascii="宋体" w:hAnsi="宋体"/>
                <w:sz w:val="15"/>
                <w:szCs w:val="15"/>
              </w:rPr>
            </w:pPr>
            <w:r>
              <w:rPr>
                <w:rFonts w:hint="eastAsia" w:ascii="宋体" w:hAnsi="宋体"/>
                <w:sz w:val="15"/>
                <w:szCs w:val="15"/>
              </w:rPr>
              <w:t>5</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 xml:space="preserve">排水干管道通球试验记录 </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exact"/>
          <w:jc w:val="center"/>
        </w:trPr>
        <w:tc>
          <w:tcPr>
            <w:tcW w:w="353" w:type="dxa"/>
            <w:vAlign w:val="center"/>
          </w:tcPr>
          <w:p>
            <w:pPr>
              <w:jc w:val="center"/>
              <w:rPr>
                <w:rFonts w:ascii="宋体" w:hAnsi="宋体"/>
                <w:sz w:val="15"/>
                <w:szCs w:val="15"/>
              </w:rPr>
            </w:pPr>
            <w:r>
              <w:rPr>
                <w:rFonts w:hint="eastAsia" w:ascii="宋体" w:hAnsi="宋体"/>
                <w:sz w:val="15"/>
                <w:szCs w:val="15"/>
              </w:rPr>
              <w:t>6</w:t>
            </w:r>
          </w:p>
        </w:tc>
        <w:tc>
          <w:tcPr>
            <w:tcW w:w="522" w:type="dxa"/>
            <w:vMerge w:val="continue"/>
            <w:vAlign w:val="center"/>
          </w:tcPr>
          <w:p>
            <w:pPr>
              <w:jc w:val="center"/>
              <w:rPr>
                <w:rFonts w:ascii="宋体" w:hAnsi="宋体"/>
                <w:sz w:val="15"/>
                <w:szCs w:val="15"/>
              </w:rPr>
            </w:pPr>
          </w:p>
        </w:tc>
        <w:tc>
          <w:tcPr>
            <w:tcW w:w="2694" w:type="dxa"/>
            <w:gridSpan w:val="3"/>
            <w:vAlign w:val="center"/>
          </w:tcPr>
          <w:p>
            <w:pPr>
              <w:spacing w:line="200" w:lineRule="exact"/>
              <w:rPr>
                <w:rFonts w:ascii="宋体" w:hAnsi="宋体"/>
                <w:sz w:val="15"/>
                <w:szCs w:val="15"/>
              </w:rPr>
            </w:pPr>
            <w:r>
              <w:rPr>
                <w:rFonts w:hint="eastAsia" w:ascii="宋体" w:hAnsi="宋体"/>
                <w:sz w:val="15"/>
                <w:szCs w:val="15"/>
              </w:rPr>
              <w:t>试运行、安全阀及报警联动测试记录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jc w:val="center"/>
              <w:rPr>
                <w:rFonts w:ascii="宋体" w:hAnsi="宋体"/>
                <w:sz w:val="15"/>
                <w:szCs w:val="15"/>
              </w:rPr>
            </w:pPr>
            <w:r>
              <w:rPr>
                <w:rFonts w:hint="eastAsia" w:ascii="宋体" w:hAnsi="宋体"/>
                <w:sz w:val="15"/>
                <w:szCs w:val="15"/>
              </w:rPr>
              <w:t>建筑</w:t>
            </w:r>
          </w:p>
          <w:p>
            <w:pPr>
              <w:jc w:val="center"/>
              <w:rPr>
                <w:rFonts w:ascii="宋体" w:hAnsi="宋体"/>
                <w:sz w:val="15"/>
                <w:szCs w:val="15"/>
              </w:rPr>
            </w:pPr>
            <w:r>
              <w:rPr>
                <w:rFonts w:hint="eastAsia" w:ascii="宋体" w:hAnsi="宋体"/>
                <w:sz w:val="15"/>
                <w:szCs w:val="15"/>
              </w:rPr>
              <w:t>电气</w:t>
            </w:r>
          </w:p>
        </w:tc>
        <w:tc>
          <w:tcPr>
            <w:tcW w:w="2694" w:type="dxa"/>
            <w:gridSpan w:val="3"/>
            <w:vAlign w:val="center"/>
          </w:tcPr>
          <w:p>
            <w:pPr>
              <w:rPr>
                <w:rFonts w:ascii="宋体" w:hAnsi="宋体"/>
                <w:sz w:val="15"/>
                <w:szCs w:val="15"/>
              </w:rPr>
            </w:pPr>
            <w:r>
              <w:rPr>
                <w:rFonts w:hint="eastAsia" w:ascii="宋体" w:hAnsi="宋体"/>
                <w:sz w:val="15"/>
                <w:szCs w:val="15"/>
              </w:rPr>
              <w:t>建筑物照明通电试运行记录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restart"/>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restart"/>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spacing w:line="200" w:lineRule="exact"/>
              <w:rPr>
                <w:rFonts w:ascii="宋体" w:hAnsi="宋体"/>
                <w:sz w:val="15"/>
                <w:szCs w:val="15"/>
              </w:rPr>
            </w:pPr>
            <w:r>
              <w:rPr>
                <w:rFonts w:hint="eastAsia" w:ascii="宋体" w:hAnsi="宋体"/>
                <w:sz w:val="15"/>
                <w:szCs w:val="15"/>
              </w:rPr>
              <w:t>灯具固定装置及悬吊装置的载荷强度试验记录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3</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绝缘电阻测试记录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4</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剩余电流动作保护器测试记录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5</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应急电源装置应急持续供电记录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6</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接地电阻测试记录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7</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接地故障回路阻抗测试记录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ascii="宋体" w:hAnsi="宋体"/>
                <w:sz w:val="15"/>
                <w:szCs w:val="15"/>
              </w:rPr>
              <w:t>8</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color w:val="FF0000"/>
                <w:sz w:val="15"/>
                <w:szCs w:val="15"/>
              </w:rPr>
            </w:pPr>
            <w:r>
              <w:rPr>
                <w:rFonts w:hint="eastAsia" w:ascii="宋体" w:hAnsi="宋体"/>
                <w:sz w:val="15"/>
                <w:szCs w:val="15"/>
              </w:rPr>
              <w:t>线路、插座、开关接地检验记录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jc w:val="center"/>
              <w:rPr>
                <w:rFonts w:ascii="宋体" w:hAnsi="宋体"/>
                <w:color w:val="000000"/>
                <w:sz w:val="15"/>
                <w:szCs w:val="15"/>
              </w:rPr>
            </w:pPr>
            <w:r>
              <w:rPr>
                <w:rFonts w:hint="eastAsia" w:ascii="宋体" w:hAnsi="宋体"/>
                <w:color w:val="000000"/>
                <w:sz w:val="15"/>
                <w:szCs w:val="15"/>
              </w:rPr>
              <w:t>通风与空调</w:t>
            </w:r>
          </w:p>
        </w:tc>
        <w:tc>
          <w:tcPr>
            <w:tcW w:w="2694" w:type="dxa"/>
            <w:gridSpan w:val="3"/>
            <w:vAlign w:val="center"/>
          </w:tcPr>
          <w:p>
            <w:pPr>
              <w:rPr>
                <w:rFonts w:ascii="宋体" w:hAnsi="宋体"/>
                <w:sz w:val="15"/>
                <w:szCs w:val="15"/>
              </w:rPr>
            </w:pPr>
            <w:r>
              <w:rPr>
                <w:rFonts w:hint="eastAsia" w:ascii="宋体" w:hAnsi="宋体"/>
                <w:sz w:val="15"/>
                <w:szCs w:val="15"/>
              </w:rPr>
              <w:t>通风、空调系统试运记录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restart"/>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restart"/>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风量、温度测试记录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3</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空气能量回收装置测试记录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4</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洁净室洁净度测试记录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ascii="宋体" w:hAnsi="宋体"/>
                <w:sz w:val="15"/>
                <w:szCs w:val="15"/>
              </w:rPr>
              <w:t>5</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制冷机组试验运行调试记录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6</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通风机试运行检查记录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Merge w:val="continue"/>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Merge w:val="continue"/>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spacing w:line="200" w:lineRule="exact"/>
              <w:jc w:val="center"/>
              <w:rPr>
                <w:rFonts w:ascii="宋体" w:hAnsi="宋体"/>
                <w:sz w:val="15"/>
                <w:szCs w:val="15"/>
              </w:rPr>
            </w:pPr>
            <w:r>
              <w:rPr>
                <w:rFonts w:hint="eastAsia" w:ascii="宋体" w:hAnsi="宋体"/>
                <w:sz w:val="15"/>
                <w:szCs w:val="15"/>
              </w:rPr>
              <w:t>环境</w:t>
            </w:r>
          </w:p>
          <w:p>
            <w:pPr>
              <w:spacing w:line="200" w:lineRule="exact"/>
              <w:jc w:val="center"/>
              <w:rPr>
                <w:rFonts w:ascii="宋体" w:hAnsi="宋体"/>
                <w:sz w:val="15"/>
                <w:szCs w:val="15"/>
              </w:rPr>
            </w:pPr>
            <w:r>
              <w:rPr>
                <w:rFonts w:hint="eastAsia" w:ascii="宋体" w:hAnsi="宋体"/>
                <w:sz w:val="15"/>
                <w:szCs w:val="15"/>
              </w:rPr>
              <w:t>与设</w:t>
            </w:r>
          </w:p>
          <w:p>
            <w:pPr>
              <w:spacing w:line="200" w:lineRule="exact"/>
              <w:jc w:val="center"/>
              <w:rPr>
                <w:rFonts w:ascii="宋体" w:hAnsi="宋体"/>
                <w:sz w:val="15"/>
                <w:szCs w:val="15"/>
              </w:rPr>
            </w:pPr>
            <w:r>
              <w:rPr>
                <w:rFonts w:hint="eastAsia" w:ascii="宋体" w:hAnsi="宋体"/>
                <w:sz w:val="15"/>
                <w:szCs w:val="15"/>
              </w:rPr>
              <w:t>备监</w:t>
            </w:r>
          </w:p>
          <w:p>
            <w:pPr>
              <w:spacing w:line="200" w:lineRule="exact"/>
              <w:jc w:val="center"/>
              <w:rPr>
                <w:rFonts w:ascii="宋体" w:hAnsi="宋体"/>
                <w:sz w:val="15"/>
                <w:szCs w:val="15"/>
              </w:rPr>
            </w:pPr>
            <w:r>
              <w:rPr>
                <w:rFonts w:hint="eastAsia" w:ascii="宋体" w:hAnsi="宋体"/>
                <w:sz w:val="15"/>
                <w:szCs w:val="15"/>
              </w:rPr>
              <w:t>控系</w:t>
            </w:r>
          </w:p>
          <w:p>
            <w:pPr>
              <w:spacing w:line="200" w:lineRule="exact"/>
              <w:jc w:val="center"/>
              <w:rPr>
                <w:rFonts w:ascii="宋体" w:hAnsi="宋体"/>
                <w:sz w:val="15"/>
                <w:szCs w:val="15"/>
              </w:rPr>
            </w:pPr>
            <w:r>
              <w:rPr>
                <w:rFonts w:hint="eastAsia" w:ascii="宋体" w:hAnsi="宋体"/>
                <w:sz w:val="15"/>
                <w:szCs w:val="15"/>
              </w:rPr>
              <w:t>统</w:t>
            </w:r>
          </w:p>
        </w:tc>
        <w:tc>
          <w:tcPr>
            <w:tcW w:w="2694" w:type="dxa"/>
            <w:gridSpan w:val="3"/>
            <w:vAlign w:val="center"/>
          </w:tcPr>
          <w:p>
            <w:pPr>
              <w:rPr>
                <w:rFonts w:ascii="宋体" w:hAnsi="宋体"/>
                <w:sz w:val="15"/>
                <w:szCs w:val="15"/>
              </w:rPr>
            </w:pPr>
            <w:r>
              <w:rPr>
                <w:rFonts w:hint="eastAsia" w:ascii="宋体" w:hAnsi="宋体"/>
                <w:sz w:val="15"/>
                <w:szCs w:val="15"/>
              </w:rPr>
              <w:t>系统调试记录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单机测试记录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spacing w:line="200" w:lineRule="exact"/>
              <w:jc w:val="center"/>
              <w:rPr>
                <w:rFonts w:ascii="宋体" w:hAnsi="宋体"/>
                <w:sz w:val="15"/>
                <w:szCs w:val="15"/>
              </w:rPr>
            </w:pPr>
            <w:r>
              <w:rPr>
                <w:rFonts w:hint="eastAsia" w:ascii="宋体" w:hAnsi="宋体"/>
                <w:sz w:val="15"/>
                <w:szCs w:val="15"/>
              </w:rPr>
              <w:t>火灾</w:t>
            </w:r>
          </w:p>
          <w:p>
            <w:pPr>
              <w:spacing w:line="200" w:lineRule="exact"/>
              <w:jc w:val="center"/>
              <w:rPr>
                <w:rFonts w:ascii="宋体" w:hAnsi="宋体"/>
                <w:sz w:val="15"/>
                <w:szCs w:val="15"/>
              </w:rPr>
            </w:pPr>
            <w:r>
              <w:rPr>
                <w:rFonts w:hint="eastAsia" w:ascii="宋体" w:hAnsi="宋体"/>
                <w:sz w:val="15"/>
                <w:szCs w:val="15"/>
              </w:rPr>
              <w:t>自动</w:t>
            </w:r>
          </w:p>
          <w:p>
            <w:pPr>
              <w:spacing w:line="200" w:lineRule="exact"/>
              <w:jc w:val="center"/>
              <w:rPr>
                <w:rFonts w:ascii="宋体" w:hAnsi="宋体"/>
                <w:sz w:val="15"/>
                <w:szCs w:val="15"/>
              </w:rPr>
            </w:pPr>
            <w:r>
              <w:rPr>
                <w:rFonts w:hint="eastAsia" w:ascii="宋体" w:hAnsi="宋体"/>
                <w:sz w:val="15"/>
                <w:szCs w:val="15"/>
              </w:rPr>
              <w:t>报警</w:t>
            </w:r>
          </w:p>
          <w:p>
            <w:pPr>
              <w:spacing w:line="200" w:lineRule="exact"/>
              <w:jc w:val="center"/>
              <w:rPr>
                <w:rFonts w:ascii="宋体" w:hAnsi="宋体"/>
                <w:sz w:val="15"/>
                <w:szCs w:val="15"/>
              </w:rPr>
            </w:pPr>
            <w:r>
              <w:rPr>
                <w:rFonts w:hint="eastAsia" w:ascii="宋体" w:hAnsi="宋体"/>
                <w:sz w:val="15"/>
                <w:szCs w:val="15"/>
              </w:rPr>
              <w:t>系统</w:t>
            </w:r>
          </w:p>
        </w:tc>
        <w:tc>
          <w:tcPr>
            <w:tcW w:w="2694" w:type="dxa"/>
            <w:gridSpan w:val="3"/>
            <w:vAlign w:val="center"/>
          </w:tcPr>
          <w:p>
            <w:pPr>
              <w:rPr>
                <w:rFonts w:ascii="宋体" w:hAnsi="宋体"/>
                <w:sz w:val="15"/>
                <w:szCs w:val="15"/>
              </w:rPr>
            </w:pPr>
            <w:r>
              <w:rPr>
                <w:rFonts w:hint="eastAsia" w:ascii="宋体" w:hAnsi="宋体"/>
                <w:sz w:val="15"/>
                <w:szCs w:val="15"/>
              </w:rPr>
              <w:t>系统试运行记录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系统电源及接地记录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3</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设备调试试验记录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jc w:val="center"/>
              <w:rPr>
                <w:rFonts w:ascii="宋体" w:hAnsi="宋体"/>
                <w:color w:val="000000"/>
                <w:sz w:val="15"/>
                <w:szCs w:val="15"/>
              </w:rPr>
            </w:pPr>
            <w:r>
              <w:rPr>
                <w:rFonts w:hint="eastAsia" w:ascii="宋体" w:hAnsi="宋体"/>
                <w:color w:val="000000"/>
                <w:sz w:val="15"/>
                <w:szCs w:val="15"/>
              </w:rPr>
              <w:t>门禁系统</w:t>
            </w:r>
          </w:p>
        </w:tc>
        <w:tc>
          <w:tcPr>
            <w:tcW w:w="2694" w:type="dxa"/>
            <w:gridSpan w:val="3"/>
            <w:vAlign w:val="center"/>
          </w:tcPr>
          <w:p>
            <w:pPr>
              <w:rPr>
                <w:rFonts w:ascii="宋体" w:hAnsi="宋体"/>
                <w:sz w:val="15"/>
                <w:szCs w:val="15"/>
              </w:rPr>
            </w:pPr>
            <w:r>
              <w:rPr>
                <w:rFonts w:hint="eastAsia" w:ascii="宋体" w:hAnsi="宋体"/>
                <w:sz w:val="15"/>
                <w:szCs w:val="15"/>
              </w:rPr>
              <w:t>系统试运行记录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系统功能测试记录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3</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单系统调试记录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1</w:t>
            </w:r>
          </w:p>
        </w:tc>
        <w:tc>
          <w:tcPr>
            <w:tcW w:w="522" w:type="dxa"/>
            <w:vMerge w:val="restart"/>
            <w:vAlign w:val="center"/>
          </w:tcPr>
          <w:p>
            <w:pPr>
              <w:jc w:val="center"/>
              <w:rPr>
                <w:rFonts w:ascii="宋体" w:hAnsi="宋体"/>
                <w:sz w:val="15"/>
                <w:szCs w:val="15"/>
              </w:rPr>
            </w:pPr>
            <w:r>
              <w:rPr>
                <w:rFonts w:hint="eastAsia" w:ascii="宋体" w:hAnsi="宋体"/>
                <w:sz w:val="15"/>
                <w:szCs w:val="15"/>
              </w:rPr>
              <w:t>气体</w:t>
            </w:r>
          </w:p>
          <w:p>
            <w:pPr>
              <w:jc w:val="center"/>
              <w:rPr>
                <w:rFonts w:ascii="宋体" w:hAnsi="宋体"/>
                <w:sz w:val="15"/>
                <w:szCs w:val="15"/>
              </w:rPr>
            </w:pPr>
            <w:r>
              <w:rPr>
                <w:rFonts w:hint="eastAsia" w:ascii="宋体" w:hAnsi="宋体"/>
                <w:sz w:val="15"/>
                <w:szCs w:val="15"/>
              </w:rPr>
              <w:t>灭火</w:t>
            </w:r>
          </w:p>
          <w:p>
            <w:pPr>
              <w:jc w:val="center"/>
              <w:rPr>
                <w:rFonts w:ascii="宋体" w:hAnsi="宋体"/>
                <w:sz w:val="15"/>
                <w:szCs w:val="15"/>
              </w:rPr>
            </w:pPr>
            <w:r>
              <w:rPr>
                <w:rFonts w:hint="eastAsia" w:ascii="宋体" w:hAnsi="宋体"/>
                <w:sz w:val="15"/>
                <w:szCs w:val="15"/>
              </w:rPr>
              <w:t>系统</w:t>
            </w:r>
          </w:p>
        </w:tc>
        <w:tc>
          <w:tcPr>
            <w:tcW w:w="2694" w:type="dxa"/>
            <w:gridSpan w:val="3"/>
            <w:vAlign w:val="center"/>
          </w:tcPr>
          <w:p>
            <w:pPr>
              <w:rPr>
                <w:rFonts w:ascii="宋体" w:hAnsi="宋体"/>
                <w:sz w:val="15"/>
                <w:szCs w:val="15"/>
              </w:rPr>
            </w:pPr>
            <w:r>
              <w:rPr>
                <w:rFonts w:hint="eastAsia" w:ascii="宋体" w:hAnsi="宋体"/>
                <w:sz w:val="15"/>
                <w:szCs w:val="15"/>
              </w:rPr>
              <w:t>系统试运行记录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2</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系统电源及接地记录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3</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管道气压试验记录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353" w:type="dxa"/>
            <w:vAlign w:val="center"/>
          </w:tcPr>
          <w:p>
            <w:pPr>
              <w:jc w:val="center"/>
              <w:rPr>
                <w:rFonts w:ascii="宋体" w:hAnsi="宋体"/>
                <w:sz w:val="15"/>
                <w:szCs w:val="15"/>
              </w:rPr>
            </w:pPr>
            <w:r>
              <w:rPr>
                <w:rFonts w:hint="eastAsia" w:ascii="宋体" w:hAnsi="宋体"/>
                <w:sz w:val="15"/>
                <w:szCs w:val="15"/>
              </w:rPr>
              <w:t>4</w:t>
            </w:r>
          </w:p>
        </w:tc>
        <w:tc>
          <w:tcPr>
            <w:tcW w:w="522" w:type="dxa"/>
            <w:vMerge w:val="continue"/>
            <w:vAlign w:val="center"/>
          </w:tcPr>
          <w:p>
            <w:pPr>
              <w:jc w:val="center"/>
              <w:rPr>
                <w:rFonts w:ascii="宋体" w:hAnsi="宋体"/>
                <w:sz w:val="15"/>
                <w:szCs w:val="15"/>
              </w:rPr>
            </w:pPr>
          </w:p>
        </w:tc>
        <w:tc>
          <w:tcPr>
            <w:tcW w:w="2694" w:type="dxa"/>
            <w:gridSpan w:val="3"/>
            <w:vAlign w:val="center"/>
          </w:tcPr>
          <w:p>
            <w:pPr>
              <w:rPr>
                <w:rFonts w:ascii="宋体" w:hAnsi="宋体"/>
                <w:sz w:val="15"/>
                <w:szCs w:val="15"/>
              </w:rPr>
            </w:pPr>
            <w:r>
              <w:rPr>
                <w:rFonts w:hint="eastAsia" w:ascii="宋体" w:hAnsi="宋体"/>
                <w:sz w:val="15"/>
                <w:szCs w:val="15"/>
              </w:rPr>
              <w:t>单系统调试试验记录</w:t>
            </w:r>
          </w:p>
        </w:tc>
        <w:tc>
          <w:tcPr>
            <w:tcW w:w="425"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18" w:type="dxa"/>
            <w:vAlign w:val="center"/>
          </w:tcPr>
          <w:p>
            <w:pPr>
              <w:jc w:val="center"/>
              <w:rPr>
                <w:rFonts w:ascii="宋体" w:hAnsi="宋体"/>
                <w:sz w:val="15"/>
                <w:szCs w:val="15"/>
              </w:rPr>
            </w:pPr>
          </w:p>
        </w:tc>
        <w:tc>
          <w:tcPr>
            <w:tcW w:w="567" w:type="dxa"/>
            <w:vAlign w:val="center"/>
          </w:tcPr>
          <w:p>
            <w:pPr>
              <w:jc w:val="center"/>
              <w:rPr>
                <w:rFonts w:ascii="宋体" w:hAnsi="宋体"/>
                <w:sz w:val="15"/>
                <w:szCs w:val="15"/>
              </w:rPr>
            </w:pPr>
          </w:p>
        </w:tc>
        <w:tc>
          <w:tcPr>
            <w:tcW w:w="536" w:type="dxa"/>
            <w:vAlign w:val="center"/>
          </w:tcPr>
          <w:p>
            <w:pPr>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3009" w:type="dxa"/>
            <w:gridSpan w:val="4"/>
          </w:tcPr>
          <w:p>
            <w:pPr>
              <w:adjustRightInd w:val="0"/>
              <w:snapToGrid w:val="0"/>
              <w:spacing w:line="240" w:lineRule="exact"/>
              <w:rPr>
                <w:rFonts w:hint="eastAsia" w:ascii="宋体" w:hAnsi="宋体"/>
                <w:sz w:val="15"/>
                <w:szCs w:val="15"/>
              </w:rPr>
            </w:pPr>
            <w:r>
              <w:rPr>
                <w:rFonts w:hint="eastAsia" w:ascii="宋体" w:hAnsi="宋体"/>
                <w:sz w:val="15"/>
                <w:szCs w:val="15"/>
              </w:rPr>
              <w:t>结论：</w:t>
            </w:r>
          </w:p>
          <w:p>
            <w:pPr>
              <w:adjustRightInd w:val="0"/>
              <w:snapToGrid w:val="0"/>
              <w:spacing w:line="240" w:lineRule="exact"/>
              <w:rPr>
                <w:rFonts w:hint="eastAsia" w:ascii="宋体" w:hAnsi="宋体"/>
                <w:sz w:val="15"/>
                <w:szCs w:val="15"/>
              </w:rPr>
            </w:pPr>
          </w:p>
          <w:p>
            <w:pPr>
              <w:adjustRightInd w:val="0"/>
              <w:snapToGrid w:val="0"/>
              <w:spacing w:line="240" w:lineRule="exact"/>
              <w:rPr>
                <w:rFonts w:hint="eastAsia" w:ascii="宋体" w:hAnsi="宋体"/>
                <w:sz w:val="15"/>
                <w:szCs w:val="15"/>
              </w:rPr>
            </w:pPr>
          </w:p>
          <w:p>
            <w:pPr>
              <w:adjustRightInd w:val="0"/>
              <w:snapToGrid w:val="0"/>
              <w:spacing w:line="240" w:lineRule="exact"/>
              <w:rPr>
                <w:rFonts w:hint="eastAsia"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hint="eastAsia" w:ascii="宋体" w:hAnsi="宋体"/>
                <w:sz w:val="15"/>
                <w:szCs w:val="15"/>
              </w:rPr>
            </w:pPr>
            <w:r>
              <w:rPr>
                <w:rFonts w:hint="eastAsia" w:ascii="宋体" w:hAnsi="宋体"/>
                <w:sz w:val="15"/>
                <w:szCs w:val="15"/>
              </w:rPr>
              <w:t>施工单位项目经理：</w:t>
            </w:r>
          </w:p>
          <w:p>
            <w:pPr>
              <w:adjustRightInd w:val="0"/>
              <w:snapToGrid w:val="0"/>
              <w:spacing w:line="240" w:lineRule="exact"/>
              <w:rPr>
                <w:rFonts w:ascii="宋体" w:hAnsi="宋体"/>
                <w:sz w:val="15"/>
                <w:szCs w:val="15"/>
              </w:rPr>
            </w:pPr>
          </w:p>
          <w:p>
            <w:pPr>
              <w:wordWrap w:val="0"/>
              <w:adjustRightInd w:val="0"/>
              <w:snapToGrid w:val="0"/>
              <w:spacing w:line="240" w:lineRule="exact"/>
              <w:jc w:val="right"/>
              <w:rPr>
                <w:rFonts w:ascii="宋体" w:hAnsi="宋体"/>
                <w:sz w:val="15"/>
                <w:szCs w:val="15"/>
              </w:rPr>
            </w:pPr>
            <w:r>
              <w:rPr>
                <w:rFonts w:hint="eastAsia" w:ascii="宋体" w:hAnsi="宋体"/>
                <w:sz w:val="15"/>
                <w:szCs w:val="15"/>
              </w:rPr>
              <w:t>年   月   日</w:t>
            </w:r>
          </w:p>
        </w:tc>
        <w:tc>
          <w:tcPr>
            <w:tcW w:w="3173" w:type="dxa"/>
            <w:gridSpan w:val="6"/>
          </w:tcPr>
          <w:p>
            <w:pPr>
              <w:adjustRightInd w:val="0"/>
              <w:snapToGrid w:val="0"/>
              <w:spacing w:line="240" w:lineRule="exact"/>
              <w:rPr>
                <w:rFonts w:hint="eastAsia" w:ascii="宋体" w:hAnsi="宋体"/>
                <w:sz w:val="15"/>
                <w:szCs w:val="15"/>
              </w:rPr>
            </w:pPr>
            <w:r>
              <w:rPr>
                <w:rFonts w:hint="eastAsia" w:ascii="宋体" w:hAnsi="宋体"/>
                <w:sz w:val="15"/>
                <w:szCs w:val="15"/>
              </w:rPr>
              <w:t>结论：</w:t>
            </w: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ascii="宋体" w:hAnsi="宋体"/>
                <w:sz w:val="15"/>
                <w:szCs w:val="15"/>
              </w:rPr>
            </w:pPr>
          </w:p>
          <w:p>
            <w:pPr>
              <w:adjustRightInd w:val="0"/>
              <w:snapToGrid w:val="0"/>
              <w:spacing w:line="240" w:lineRule="exact"/>
              <w:rPr>
                <w:rFonts w:hint="eastAsia" w:ascii="宋体" w:hAnsi="宋体"/>
                <w:sz w:val="15"/>
                <w:szCs w:val="15"/>
              </w:rPr>
            </w:pPr>
            <w:r>
              <w:rPr>
                <w:rFonts w:hint="eastAsia" w:ascii="宋体" w:hAnsi="宋体"/>
                <w:sz w:val="15"/>
                <w:szCs w:val="15"/>
              </w:rPr>
              <w:t xml:space="preserve">总监理工程师（建设单位项目负责人）： </w:t>
            </w:r>
          </w:p>
          <w:p>
            <w:pPr>
              <w:adjustRightInd w:val="0"/>
              <w:snapToGrid w:val="0"/>
              <w:spacing w:line="240" w:lineRule="exact"/>
              <w:rPr>
                <w:rFonts w:ascii="宋体" w:hAnsi="宋体"/>
                <w:sz w:val="15"/>
                <w:szCs w:val="15"/>
              </w:rPr>
            </w:pPr>
            <w:r>
              <w:rPr>
                <w:rFonts w:hint="eastAsia" w:ascii="宋体" w:hAnsi="宋体"/>
                <w:sz w:val="15"/>
                <w:szCs w:val="15"/>
              </w:rPr>
              <w:t xml:space="preserve">              </w:t>
            </w:r>
          </w:p>
          <w:p>
            <w:pPr>
              <w:adjustRightInd w:val="0"/>
              <w:snapToGrid w:val="0"/>
              <w:spacing w:line="240" w:lineRule="exact"/>
              <w:rPr>
                <w:rFonts w:ascii="宋体" w:hAnsi="宋体"/>
                <w:sz w:val="15"/>
                <w:szCs w:val="15"/>
              </w:rPr>
            </w:pPr>
            <w:r>
              <w:rPr>
                <w:rFonts w:hint="eastAsia" w:ascii="宋体" w:hAnsi="宋体"/>
                <w:sz w:val="15"/>
                <w:szCs w:val="15"/>
              </w:rPr>
              <w:t xml:space="preserve">                           年   月   日</w:t>
            </w:r>
          </w:p>
        </w:tc>
      </w:tr>
    </w:tbl>
    <w:p>
      <w:pPr>
        <w:widowControl/>
        <w:jc w:val="left"/>
        <w:rPr>
          <w:rFonts w:ascii="宋体" w:hAnsi="宋体" w:cs="宋体"/>
          <w:b/>
          <w:bCs/>
          <w:szCs w:val="21"/>
        </w:rPr>
      </w:pPr>
    </w:p>
    <w:p>
      <w:pPr>
        <w:widowControl/>
        <w:jc w:val="left"/>
        <w:rPr>
          <w:rFonts w:ascii="宋体" w:hAnsi="宋体" w:cs="宋体"/>
          <w:b/>
          <w:bCs/>
          <w:szCs w:val="21"/>
        </w:rPr>
      </w:pPr>
    </w:p>
    <w:p>
      <w:pPr>
        <w:widowControl/>
        <w:jc w:val="left"/>
        <w:rPr>
          <w:rFonts w:ascii="宋体" w:hAnsi="宋体" w:cs="宋体"/>
          <w:b/>
          <w:bCs/>
          <w:szCs w:val="21"/>
        </w:rPr>
      </w:pPr>
    </w:p>
    <w:p>
      <w:pPr>
        <w:widowControl/>
        <w:jc w:val="left"/>
        <w:rPr>
          <w:rFonts w:ascii="宋体" w:hAnsi="宋体" w:cs="宋体"/>
          <w:b/>
          <w:bCs/>
          <w:szCs w:val="21"/>
        </w:rPr>
      </w:pPr>
      <w:r>
        <w:rPr>
          <w:rFonts w:ascii="宋体" w:hAnsi="宋体" w:cs="宋体"/>
          <w:b/>
          <w:bCs/>
          <w:szCs w:val="21"/>
        </w:rPr>
        <w:br w:type="page"/>
      </w:r>
    </w:p>
    <w:p>
      <w:pPr>
        <w:widowControl/>
        <w:jc w:val="left"/>
        <w:rPr>
          <w:rFonts w:ascii="宋体" w:hAnsi="宋体" w:cs="宋体"/>
          <w:b/>
          <w:bCs/>
          <w:szCs w:val="21"/>
        </w:rPr>
      </w:pPr>
      <w:r>
        <w:rPr>
          <w:rFonts w:hint="eastAsia" w:ascii="宋体" w:hAnsi="宋体" w:cs="宋体"/>
          <w:b/>
          <w:bCs/>
          <w:szCs w:val="21"/>
        </w:rPr>
        <w:t>附录C单位（子单位）工程观感质量检查记录</w:t>
      </w:r>
    </w:p>
    <w:p>
      <w:pPr>
        <w:widowControl/>
        <w:jc w:val="left"/>
        <w:rPr>
          <w:rFonts w:ascii="宋体" w:hAnsi="宋体" w:cs="宋体"/>
          <w:b/>
          <w:bCs/>
          <w:szCs w:val="21"/>
        </w:rPr>
      </w:pPr>
      <w:r>
        <w:rPr>
          <w:rFonts w:hint="eastAsia" w:ascii="宋体" w:hAnsi="宋体" w:cs="宋体"/>
          <w:b/>
          <w:bCs/>
          <w:szCs w:val="21"/>
        </w:rPr>
        <w:t>附录C.0.1 设备安装工程观感质量检查记录</w:t>
      </w:r>
    </w:p>
    <w:tbl>
      <w:tblPr>
        <w:tblStyle w:val="21"/>
        <w:tblW w:w="62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557"/>
        <w:gridCol w:w="1843"/>
        <w:gridCol w:w="564"/>
        <w:gridCol w:w="1183"/>
        <w:gridCol w:w="518"/>
        <w:gridCol w:w="567"/>
        <w:gridCol w:w="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exact"/>
          <w:jc w:val="center"/>
        </w:trPr>
        <w:tc>
          <w:tcPr>
            <w:tcW w:w="556" w:type="dxa"/>
            <w:vAlign w:val="center"/>
          </w:tcPr>
          <w:p>
            <w:pPr>
              <w:adjustRightInd w:val="0"/>
              <w:snapToGrid w:val="0"/>
              <w:spacing w:line="240" w:lineRule="exact"/>
              <w:rPr>
                <w:rFonts w:ascii="宋体" w:hAnsi="宋体"/>
                <w:sz w:val="15"/>
                <w:szCs w:val="15"/>
              </w:rPr>
            </w:pPr>
            <w:r>
              <w:rPr>
                <w:rFonts w:hint="eastAsia" w:ascii="宋体" w:hAnsi="宋体"/>
                <w:color w:val="000000"/>
                <w:sz w:val="15"/>
                <w:szCs w:val="15"/>
              </w:rPr>
              <w:t>工程名称</w:t>
            </w:r>
          </w:p>
        </w:tc>
        <w:tc>
          <w:tcPr>
            <w:tcW w:w="2400" w:type="dxa"/>
            <w:gridSpan w:val="2"/>
            <w:vAlign w:val="center"/>
          </w:tcPr>
          <w:p>
            <w:pPr>
              <w:adjustRightInd w:val="0"/>
              <w:snapToGrid w:val="0"/>
              <w:spacing w:line="240" w:lineRule="exact"/>
              <w:rPr>
                <w:rFonts w:ascii="宋体" w:hAnsi="宋体"/>
                <w:sz w:val="15"/>
                <w:szCs w:val="15"/>
              </w:rPr>
            </w:pPr>
          </w:p>
        </w:tc>
        <w:tc>
          <w:tcPr>
            <w:tcW w:w="1747" w:type="dxa"/>
            <w:gridSpan w:val="2"/>
            <w:vAlign w:val="center"/>
          </w:tcPr>
          <w:p>
            <w:pPr>
              <w:adjustRightInd w:val="0"/>
              <w:snapToGrid w:val="0"/>
              <w:spacing w:line="240" w:lineRule="exact"/>
              <w:jc w:val="center"/>
              <w:rPr>
                <w:rFonts w:ascii="宋体" w:hAnsi="宋体"/>
                <w:sz w:val="15"/>
                <w:szCs w:val="15"/>
              </w:rPr>
            </w:pPr>
            <w:r>
              <w:rPr>
                <w:rFonts w:hint="eastAsia" w:ascii="宋体" w:hAnsi="宋体"/>
                <w:color w:val="000000"/>
                <w:sz w:val="15"/>
                <w:szCs w:val="15"/>
              </w:rPr>
              <w:t>施工单位</w:t>
            </w:r>
          </w:p>
        </w:tc>
        <w:tc>
          <w:tcPr>
            <w:tcW w:w="1559" w:type="dxa"/>
            <w:gridSpan w:val="3"/>
            <w:vAlign w:val="center"/>
          </w:tcPr>
          <w:p>
            <w:pPr>
              <w:adjustRightInd w:val="0"/>
              <w:snapToGrid w:val="0"/>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jc w:val="center"/>
        </w:trPr>
        <w:tc>
          <w:tcPr>
            <w:tcW w:w="556" w:type="dxa"/>
            <w:vMerge w:val="restart"/>
            <w:vAlign w:val="center"/>
          </w:tcPr>
          <w:p>
            <w:pPr>
              <w:spacing w:line="240" w:lineRule="exact"/>
              <w:jc w:val="center"/>
              <w:rPr>
                <w:rFonts w:ascii="宋体" w:hAnsi="宋体"/>
                <w:sz w:val="15"/>
                <w:szCs w:val="15"/>
              </w:rPr>
            </w:pPr>
            <w:r>
              <w:rPr>
                <w:rFonts w:hint="eastAsia" w:ascii="宋体" w:hAnsi="宋体"/>
                <w:sz w:val="15"/>
                <w:szCs w:val="15"/>
              </w:rPr>
              <w:t>序号</w:t>
            </w:r>
          </w:p>
        </w:tc>
        <w:tc>
          <w:tcPr>
            <w:tcW w:w="2400" w:type="dxa"/>
            <w:gridSpan w:val="2"/>
            <w:vMerge w:val="restart"/>
            <w:vAlign w:val="center"/>
          </w:tcPr>
          <w:p>
            <w:pPr>
              <w:spacing w:line="240" w:lineRule="exact"/>
              <w:jc w:val="center"/>
              <w:rPr>
                <w:rFonts w:ascii="宋体" w:hAnsi="宋体"/>
                <w:sz w:val="15"/>
                <w:szCs w:val="15"/>
              </w:rPr>
            </w:pPr>
            <w:r>
              <w:rPr>
                <w:rFonts w:hint="eastAsia" w:ascii="宋体" w:hAnsi="宋体"/>
                <w:sz w:val="15"/>
                <w:szCs w:val="15"/>
              </w:rPr>
              <w:t>项  目</w:t>
            </w:r>
          </w:p>
        </w:tc>
        <w:tc>
          <w:tcPr>
            <w:tcW w:w="1747" w:type="dxa"/>
            <w:gridSpan w:val="2"/>
            <w:vMerge w:val="restart"/>
            <w:vAlign w:val="center"/>
          </w:tcPr>
          <w:p>
            <w:pPr>
              <w:spacing w:line="240" w:lineRule="exact"/>
              <w:jc w:val="center"/>
              <w:rPr>
                <w:rFonts w:ascii="宋体" w:hAnsi="宋体"/>
                <w:sz w:val="15"/>
                <w:szCs w:val="15"/>
              </w:rPr>
            </w:pPr>
            <w:r>
              <w:rPr>
                <w:rFonts w:hint="eastAsia" w:ascii="宋体" w:hAnsi="宋体"/>
                <w:sz w:val="15"/>
                <w:szCs w:val="15"/>
              </w:rPr>
              <w:t>抽 查 质 量 状 况</w:t>
            </w:r>
          </w:p>
        </w:tc>
        <w:tc>
          <w:tcPr>
            <w:tcW w:w="1559" w:type="dxa"/>
            <w:gridSpan w:val="3"/>
            <w:vAlign w:val="center"/>
          </w:tcPr>
          <w:p>
            <w:pPr>
              <w:spacing w:line="240" w:lineRule="exact"/>
              <w:jc w:val="center"/>
              <w:rPr>
                <w:rFonts w:ascii="宋体" w:hAnsi="宋体"/>
                <w:sz w:val="15"/>
                <w:szCs w:val="15"/>
              </w:rPr>
            </w:pPr>
            <w:r>
              <w:rPr>
                <w:rFonts w:hint="eastAsia" w:ascii="宋体" w:hAnsi="宋体"/>
                <w:sz w:val="15"/>
                <w:szCs w:val="15"/>
              </w:rPr>
              <w:t>质量评价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exact"/>
          <w:jc w:val="center"/>
        </w:trPr>
        <w:tc>
          <w:tcPr>
            <w:tcW w:w="556" w:type="dxa"/>
            <w:vMerge w:val="continue"/>
            <w:vAlign w:val="center"/>
          </w:tcPr>
          <w:p>
            <w:pPr>
              <w:spacing w:line="240" w:lineRule="exact"/>
              <w:jc w:val="center"/>
              <w:rPr>
                <w:rFonts w:ascii="宋体" w:hAnsi="宋体"/>
                <w:sz w:val="15"/>
                <w:szCs w:val="15"/>
              </w:rPr>
            </w:pPr>
          </w:p>
        </w:tc>
        <w:tc>
          <w:tcPr>
            <w:tcW w:w="2400" w:type="dxa"/>
            <w:gridSpan w:val="2"/>
            <w:vMerge w:val="continue"/>
            <w:vAlign w:val="center"/>
          </w:tcPr>
          <w:p>
            <w:pPr>
              <w:spacing w:line="240" w:lineRule="exact"/>
              <w:jc w:val="center"/>
              <w:rPr>
                <w:rFonts w:ascii="宋体" w:hAnsi="宋体"/>
                <w:sz w:val="15"/>
                <w:szCs w:val="15"/>
              </w:rPr>
            </w:pPr>
          </w:p>
        </w:tc>
        <w:tc>
          <w:tcPr>
            <w:tcW w:w="1747" w:type="dxa"/>
            <w:gridSpan w:val="2"/>
            <w:vMerge w:val="continue"/>
            <w:vAlign w:val="center"/>
          </w:tcPr>
          <w:p>
            <w:pPr>
              <w:spacing w:line="240" w:lineRule="exact"/>
              <w:jc w:val="center"/>
              <w:rPr>
                <w:rFonts w:ascii="宋体" w:hAnsi="宋体"/>
                <w:sz w:val="15"/>
                <w:szCs w:val="15"/>
              </w:rPr>
            </w:pPr>
          </w:p>
        </w:tc>
        <w:tc>
          <w:tcPr>
            <w:tcW w:w="518" w:type="dxa"/>
            <w:vAlign w:val="center"/>
          </w:tcPr>
          <w:p>
            <w:pPr>
              <w:spacing w:line="240" w:lineRule="exact"/>
              <w:jc w:val="center"/>
              <w:rPr>
                <w:rFonts w:ascii="宋体" w:hAnsi="宋体"/>
                <w:sz w:val="15"/>
                <w:szCs w:val="15"/>
              </w:rPr>
            </w:pPr>
            <w:r>
              <w:rPr>
                <w:rFonts w:hint="eastAsia" w:ascii="宋体" w:hAnsi="宋体"/>
                <w:sz w:val="15"/>
                <w:szCs w:val="15"/>
              </w:rPr>
              <w:t>好</w:t>
            </w:r>
          </w:p>
        </w:tc>
        <w:tc>
          <w:tcPr>
            <w:tcW w:w="567" w:type="dxa"/>
            <w:vAlign w:val="center"/>
          </w:tcPr>
          <w:p>
            <w:pPr>
              <w:spacing w:line="240" w:lineRule="exact"/>
              <w:jc w:val="center"/>
              <w:rPr>
                <w:rFonts w:ascii="宋体" w:hAnsi="宋体"/>
                <w:sz w:val="15"/>
                <w:szCs w:val="15"/>
              </w:rPr>
            </w:pPr>
            <w:r>
              <w:rPr>
                <w:rFonts w:hint="eastAsia" w:ascii="宋体" w:hAnsi="宋体"/>
                <w:sz w:val="15"/>
                <w:szCs w:val="15"/>
              </w:rPr>
              <w:t>一般</w:t>
            </w:r>
          </w:p>
        </w:tc>
        <w:tc>
          <w:tcPr>
            <w:tcW w:w="474" w:type="dxa"/>
            <w:vAlign w:val="center"/>
          </w:tcPr>
          <w:p>
            <w:pPr>
              <w:spacing w:line="240" w:lineRule="exact"/>
              <w:jc w:val="center"/>
              <w:rPr>
                <w:rFonts w:ascii="宋体" w:hAnsi="宋体"/>
                <w:sz w:val="15"/>
                <w:szCs w:val="15"/>
              </w:rPr>
            </w:pPr>
            <w:r>
              <w:rPr>
                <w:rFonts w:hint="eastAsia" w:ascii="宋体" w:hAnsi="宋体"/>
                <w:sz w:val="15"/>
                <w:szCs w:val="15"/>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jc w:val="center"/>
              <w:rPr>
                <w:rFonts w:ascii="宋体" w:hAnsi="宋体"/>
                <w:sz w:val="15"/>
                <w:szCs w:val="15"/>
              </w:rPr>
            </w:pPr>
            <w:r>
              <w:rPr>
                <w:rFonts w:hint="eastAsia" w:ascii="宋体" w:hAnsi="宋体"/>
                <w:sz w:val="15"/>
                <w:szCs w:val="15"/>
              </w:rPr>
              <w:t>建筑给排水及采暖</w:t>
            </w:r>
          </w:p>
        </w:tc>
        <w:tc>
          <w:tcPr>
            <w:tcW w:w="1843" w:type="dxa"/>
            <w:vAlign w:val="center"/>
          </w:tcPr>
          <w:p>
            <w:pPr>
              <w:spacing w:line="360" w:lineRule="auto"/>
              <w:rPr>
                <w:rFonts w:ascii="宋体" w:hAnsi="宋体"/>
                <w:sz w:val="15"/>
                <w:szCs w:val="15"/>
              </w:rPr>
            </w:pPr>
            <w:r>
              <w:rPr>
                <w:rFonts w:hint="eastAsia" w:ascii="宋体" w:hAnsi="宋体"/>
                <w:sz w:val="15"/>
                <w:szCs w:val="15"/>
              </w:rPr>
              <w:t>管道接口、坡度、支架</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卫生器具、支架、阀门</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3</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检查井、扫除口、地漏</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4</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散热器、支架</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jc w:val="center"/>
              <w:rPr>
                <w:rFonts w:ascii="宋体" w:hAnsi="宋体"/>
                <w:sz w:val="15"/>
                <w:szCs w:val="15"/>
              </w:rPr>
            </w:pPr>
            <w:r>
              <w:rPr>
                <w:rFonts w:hint="eastAsia" w:ascii="宋体" w:hAnsi="宋体"/>
                <w:sz w:val="15"/>
                <w:szCs w:val="15"/>
              </w:rPr>
              <w:t>建筑电气</w:t>
            </w:r>
          </w:p>
        </w:tc>
        <w:tc>
          <w:tcPr>
            <w:tcW w:w="1843" w:type="dxa"/>
            <w:vAlign w:val="center"/>
          </w:tcPr>
          <w:p>
            <w:pPr>
              <w:spacing w:line="360" w:lineRule="auto"/>
              <w:rPr>
                <w:rFonts w:ascii="宋体" w:hAnsi="宋体"/>
                <w:sz w:val="15"/>
                <w:szCs w:val="15"/>
              </w:rPr>
            </w:pPr>
            <w:r>
              <w:rPr>
                <w:rFonts w:hint="eastAsia" w:ascii="宋体" w:hAnsi="宋体"/>
                <w:sz w:val="15"/>
                <w:szCs w:val="15"/>
              </w:rPr>
              <w:t>配电箱、盘、板、接线盒</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设备器具、开关、插座</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3</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防雷、接地、防火</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jc w:val="center"/>
              <w:rPr>
                <w:rFonts w:ascii="宋体" w:hAnsi="宋体"/>
                <w:sz w:val="15"/>
                <w:szCs w:val="15"/>
              </w:rPr>
            </w:pPr>
            <w:r>
              <w:rPr>
                <w:rFonts w:hint="eastAsia"/>
                <w:color w:val="000000"/>
                <w:sz w:val="15"/>
                <w:szCs w:val="15"/>
              </w:rPr>
              <w:t>通风与空调</w:t>
            </w:r>
          </w:p>
        </w:tc>
        <w:tc>
          <w:tcPr>
            <w:tcW w:w="1843" w:type="dxa"/>
            <w:vAlign w:val="center"/>
          </w:tcPr>
          <w:p>
            <w:pPr>
              <w:spacing w:line="360" w:lineRule="auto"/>
              <w:rPr>
                <w:sz w:val="15"/>
                <w:szCs w:val="15"/>
              </w:rPr>
            </w:pPr>
            <w:r>
              <w:rPr>
                <w:rFonts w:hint="eastAsia"/>
                <w:sz w:val="15"/>
                <w:szCs w:val="15"/>
              </w:rPr>
              <w:t>风管、支架</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sz w:val="15"/>
                <w:szCs w:val="15"/>
              </w:rPr>
            </w:pPr>
            <w:r>
              <w:rPr>
                <w:rFonts w:hint="eastAsia"/>
                <w:sz w:val="15"/>
                <w:szCs w:val="15"/>
              </w:rPr>
              <w:t>风口、风阀</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3</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sz w:val="15"/>
                <w:szCs w:val="15"/>
              </w:rPr>
            </w:pPr>
            <w:r>
              <w:rPr>
                <w:rFonts w:hint="eastAsia"/>
                <w:sz w:val="15"/>
                <w:szCs w:val="15"/>
              </w:rPr>
              <w:t>风机、空调设备</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4</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sz w:val="15"/>
                <w:szCs w:val="15"/>
              </w:rPr>
            </w:pPr>
            <w:r>
              <w:rPr>
                <w:rFonts w:hint="eastAsia"/>
                <w:sz w:val="15"/>
                <w:szCs w:val="15"/>
              </w:rPr>
              <w:t>管道、阀门、支架</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5</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sz w:val="15"/>
                <w:szCs w:val="15"/>
              </w:rPr>
            </w:pPr>
            <w:r>
              <w:rPr>
                <w:rFonts w:hint="eastAsia"/>
                <w:sz w:val="15"/>
                <w:szCs w:val="15"/>
              </w:rPr>
              <w:t>水泵、冷却塔</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6</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sz w:val="15"/>
                <w:szCs w:val="15"/>
              </w:rPr>
            </w:pPr>
            <w:r>
              <w:rPr>
                <w:rFonts w:hint="eastAsia"/>
                <w:sz w:val="15"/>
                <w:szCs w:val="15"/>
              </w:rPr>
              <w:t>绝热</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spacing w:line="200" w:lineRule="exact"/>
              <w:jc w:val="center"/>
              <w:rPr>
                <w:rFonts w:ascii="宋体" w:hAnsi="宋体"/>
                <w:sz w:val="15"/>
                <w:szCs w:val="15"/>
              </w:rPr>
            </w:pPr>
            <w:r>
              <w:rPr>
                <w:rFonts w:hint="eastAsia" w:ascii="宋体" w:hAnsi="宋体"/>
                <w:sz w:val="15"/>
                <w:szCs w:val="15"/>
              </w:rPr>
              <w:t>环境与设备监控系统</w:t>
            </w:r>
          </w:p>
        </w:tc>
        <w:tc>
          <w:tcPr>
            <w:tcW w:w="1843" w:type="dxa"/>
            <w:vAlign w:val="center"/>
          </w:tcPr>
          <w:p>
            <w:pPr>
              <w:spacing w:line="360" w:lineRule="auto"/>
              <w:rPr>
                <w:rFonts w:ascii="宋体" w:hAnsi="宋体"/>
                <w:sz w:val="15"/>
                <w:szCs w:val="15"/>
              </w:rPr>
            </w:pPr>
            <w:r>
              <w:rPr>
                <w:rFonts w:hint="eastAsia" w:ascii="宋体" w:hAnsi="宋体"/>
                <w:sz w:val="15"/>
                <w:szCs w:val="15"/>
              </w:rPr>
              <w:t>机房设备安装及布局</w:t>
            </w:r>
          </w:p>
        </w:tc>
        <w:tc>
          <w:tcPr>
            <w:tcW w:w="1747" w:type="dxa"/>
            <w:gridSpan w:val="2"/>
            <w:vAlign w:val="center"/>
          </w:tcPr>
          <w:p>
            <w:pPr>
              <w:spacing w:line="200" w:lineRule="exact"/>
              <w:jc w:val="center"/>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jc w:val="center"/>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现场设备安装</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spacing w:line="200" w:lineRule="exact"/>
              <w:jc w:val="center"/>
              <w:rPr>
                <w:rFonts w:ascii="宋体" w:hAnsi="宋体"/>
                <w:sz w:val="15"/>
                <w:szCs w:val="15"/>
              </w:rPr>
            </w:pPr>
            <w:r>
              <w:rPr>
                <w:rFonts w:hint="eastAsia" w:ascii="宋体" w:hAnsi="宋体"/>
                <w:sz w:val="15"/>
                <w:szCs w:val="15"/>
              </w:rPr>
              <w:t>火灾自动报警系统</w:t>
            </w:r>
          </w:p>
        </w:tc>
        <w:tc>
          <w:tcPr>
            <w:tcW w:w="1843" w:type="dxa"/>
            <w:vAlign w:val="center"/>
          </w:tcPr>
          <w:p>
            <w:pPr>
              <w:spacing w:line="360" w:lineRule="auto"/>
              <w:rPr>
                <w:rFonts w:ascii="宋体" w:hAnsi="宋体"/>
                <w:sz w:val="15"/>
                <w:szCs w:val="15"/>
              </w:rPr>
            </w:pPr>
            <w:r>
              <w:rPr>
                <w:rFonts w:hint="eastAsia" w:ascii="宋体" w:hAnsi="宋体"/>
                <w:sz w:val="15"/>
                <w:szCs w:val="15"/>
              </w:rPr>
              <w:t>机房设备安装及布局</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现场设备安装</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spacing w:line="200" w:lineRule="exact"/>
              <w:jc w:val="center"/>
              <w:rPr>
                <w:rFonts w:ascii="宋体" w:hAnsi="宋体"/>
                <w:sz w:val="15"/>
                <w:szCs w:val="15"/>
              </w:rPr>
            </w:pPr>
            <w:r>
              <w:rPr>
                <w:rFonts w:hint="eastAsia" w:ascii="宋体" w:hAnsi="宋体"/>
                <w:sz w:val="15"/>
                <w:szCs w:val="15"/>
              </w:rPr>
              <w:t>门禁系统</w:t>
            </w:r>
          </w:p>
        </w:tc>
        <w:tc>
          <w:tcPr>
            <w:tcW w:w="1843" w:type="dxa"/>
            <w:vAlign w:val="center"/>
          </w:tcPr>
          <w:p>
            <w:pPr>
              <w:spacing w:line="360" w:lineRule="auto"/>
              <w:rPr>
                <w:rFonts w:ascii="宋体" w:hAnsi="宋体"/>
                <w:sz w:val="15"/>
                <w:szCs w:val="15"/>
              </w:rPr>
            </w:pPr>
            <w:r>
              <w:rPr>
                <w:rFonts w:hint="eastAsia" w:ascii="宋体" w:hAnsi="宋体"/>
                <w:sz w:val="15"/>
                <w:szCs w:val="15"/>
              </w:rPr>
              <w:t>机房设备安装及布局</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spacing w:line="360" w:lineRule="auto"/>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现场设备安装</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557" w:type="dxa"/>
            <w:vMerge w:val="restart"/>
            <w:vAlign w:val="center"/>
          </w:tcPr>
          <w:p>
            <w:pPr>
              <w:spacing w:line="200" w:lineRule="exact"/>
              <w:jc w:val="center"/>
              <w:rPr>
                <w:rFonts w:ascii="宋体" w:hAnsi="宋体"/>
                <w:sz w:val="15"/>
                <w:szCs w:val="15"/>
              </w:rPr>
            </w:pPr>
            <w:r>
              <w:rPr>
                <w:rFonts w:hint="eastAsia"/>
                <w:color w:val="000000"/>
                <w:sz w:val="15"/>
                <w:szCs w:val="15"/>
              </w:rPr>
              <w:t>气体灭火系统</w:t>
            </w:r>
          </w:p>
        </w:tc>
        <w:tc>
          <w:tcPr>
            <w:tcW w:w="1843" w:type="dxa"/>
            <w:vAlign w:val="center"/>
          </w:tcPr>
          <w:p>
            <w:pPr>
              <w:spacing w:line="360" w:lineRule="auto"/>
              <w:rPr>
                <w:rFonts w:ascii="宋体" w:hAnsi="宋体"/>
                <w:sz w:val="15"/>
                <w:szCs w:val="15"/>
              </w:rPr>
            </w:pPr>
            <w:r>
              <w:rPr>
                <w:rFonts w:hint="eastAsia" w:ascii="宋体" w:hAnsi="宋体"/>
                <w:sz w:val="15"/>
                <w:szCs w:val="15"/>
              </w:rPr>
              <w:t>机房设备安装及布局</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557" w:type="dxa"/>
            <w:vMerge w:val="continue"/>
            <w:vAlign w:val="center"/>
          </w:tcPr>
          <w:p>
            <w:pPr>
              <w:jc w:val="center"/>
              <w:rPr>
                <w:rFonts w:ascii="宋体" w:hAnsi="宋体"/>
                <w:sz w:val="15"/>
                <w:szCs w:val="15"/>
              </w:rPr>
            </w:pPr>
          </w:p>
        </w:tc>
        <w:tc>
          <w:tcPr>
            <w:tcW w:w="1843" w:type="dxa"/>
            <w:vAlign w:val="center"/>
          </w:tcPr>
          <w:p>
            <w:pPr>
              <w:spacing w:line="360" w:lineRule="auto"/>
              <w:rPr>
                <w:rFonts w:ascii="宋体" w:hAnsi="宋体"/>
                <w:sz w:val="15"/>
                <w:szCs w:val="15"/>
              </w:rPr>
            </w:pPr>
            <w:r>
              <w:rPr>
                <w:rFonts w:hint="eastAsia" w:ascii="宋体" w:hAnsi="宋体"/>
                <w:sz w:val="15"/>
                <w:szCs w:val="15"/>
              </w:rPr>
              <w:t>现场设备安装</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exact"/>
          <w:jc w:val="center"/>
        </w:trPr>
        <w:tc>
          <w:tcPr>
            <w:tcW w:w="1113" w:type="dxa"/>
            <w:gridSpan w:val="2"/>
            <w:vAlign w:val="center"/>
          </w:tcPr>
          <w:p>
            <w:pPr>
              <w:spacing w:line="200" w:lineRule="exact"/>
              <w:jc w:val="center"/>
              <w:rPr>
                <w:rFonts w:ascii="宋体" w:hAnsi="宋体"/>
                <w:sz w:val="15"/>
                <w:szCs w:val="15"/>
              </w:rPr>
            </w:pPr>
            <w:r>
              <w:rPr>
                <w:rFonts w:hint="eastAsia" w:ascii="宋体" w:hAnsi="宋体"/>
                <w:sz w:val="15"/>
                <w:szCs w:val="15"/>
              </w:rPr>
              <w:t>观感质量综合评价</w:t>
            </w:r>
          </w:p>
        </w:tc>
        <w:tc>
          <w:tcPr>
            <w:tcW w:w="5149" w:type="dxa"/>
            <w:gridSpan w:val="6"/>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7" w:hRule="atLeast"/>
          <w:jc w:val="center"/>
        </w:trPr>
        <w:tc>
          <w:tcPr>
            <w:tcW w:w="556"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检查结论</w:t>
            </w:r>
          </w:p>
        </w:tc>
        <w:tc>
          <w:tcPr>
            <w:tcW w:w="2964" w:type="dxa"/>
            <w:gridSpan w:val="3"/>
            <w:vAlign w:val="center"/>
          </w:tcPr>
          <w:p>
            <w:pPr>
              <w:adjustRightInd w:val="0"/>
              <w:snapToGrid w:val="0"/>
              <w:spacing w:line="240" w:lineRule="atLeast"/>
              <w:rPr>
                <w:rFonts w:hint="eastAsia" w:ascii="宋体" w:hAnsi="宋体"/>
                <w:color w:val="000000"/>
                <w:sz w:val="15"/>
                <w:szCs w:val="15"/>
              </w:rPr>
            </w:pPr>
            <w:r>
              <w:rPr>
                <w:rFonts w:hint="eastAsia" w:ascii="宋体" w:hAnsi="宋体"/>
                <w:color w:val="000000"/>
                <w:sz w:val="15"/>
                <w:szCs w:val="15"/>
              </w:rPr>
              <w:t>结论:</w:t>
            </w:r>
          </w:p>
          <w:p>
            <w:pPr>
              <w:adjustRightInd w:val="0"/>
              <w:snapToGrid w:val="0"/>
              <w:spacing w:line="240" w:lineRule="atLeast"/>
              <w:rPr>
                <w:rFonts w:hint="eastAsia" w:ascii="宋体" w:hAnsi="宋体"/>
                <w:color w:val="000000"/>
                <w:sz w:val="15"/>
                <w:szCs w:val="15"/>
              </w:rPr>
            </w:pPr>
          </w:p>
          <w:p>
            <w:pPr>
              <w:adjustRightInd w:val="0"/>
              <w:snapToGrid w:val="0"/>
              <w:spacing w:line="240" w:lineRule="atLeast"/>
              <w:rPr>
                <w:rFonts w:ascii="宋体" w:hAnsi="宋体"/>
                <w:color w:val="000000"/>
                <w:sz w:val="15"/>
                <w:szCs w:val="15"/>
              </w:rPr>
            </w:pPr>
          </w:p>
          <w:p>
            <w:pPr>
              <w:adjustRightInd w:val="0"/>
              <w:snapToGrid w:val="0"/>
              <w:spacing w:line="240" w:lineRule="atLeast"/>
              <w:rPr>
                <w:rFonts w:ascii="宋体" w:hAnsi="宋体"/>
                <w:color w:val="000000"/>
                <w:sz w:val="15"/>
                <w:szCs w:val="15"/>
              </w:rPr>
            </w:pPr>
            <w:r>
              <w:rPr>
                <w:rFonts w:hint="eastAsia" w:ascii="宋体" w:hAnsi="宋体"/>
                <w:color w:val="000000"/>
                <w:sz w:val="15"/>
                <w:szCs w:val="15"/>
              </w:rPr>
              <w:t>施工单位项目经理：</w:t>
            </w:r>
          </w:p>
          <w:p>
            <w:pPr>
              <w:adjustRightInd w:val="0"/>
              <w:snapToGrid w:val="0"/>
              <w:spacing w:line="240" w:lineRule="atLeast"/>
              <w:rPr>
                <w:rFonts w:ascii="宋体" w:hAnsi="宋体"/>
                <w:color w:val="000000"/>
                <w:sz w:val="15"/>
                <w:szCs w:val="15"/>
              </w:rPr>
            </w:pPr>
          </w:p>
          <w:p>
            <w:pPr>
              <w:adjustRightInd w:val="0"/>
              <w:snapToGrid w:val="0"/>
              <w:spacing w:line="240" w:lineRule="atLeast"/>
              <w:rPr>
                <w:rFonts w:ascii="宋体" w:hAnsi="宋体"/>
                <w:color w:val="000000"/>
                <w:sz w:val="15"/>
                <w:szCs w:val="15"/>
              </w:rPr>
            </w:pPr>
            <w:r>
              <w:rPr>
                <w:rFonts w:hint="eastAsia" w:ascii="宋体" w:hAnsi="宋体"/>
                <w:color w:val="000000"/>
                <w:sz w:val="15"/>
                <w:szCs w:val="15"/>
              </w:rPr>
              <w:t xml:space="preserve">                        年   月   日</w:t>
            </w:r>
          </w:p>
        </w:tc>
        <w:tc>
          <w:tcPr>
            <w:tcW w:w="2742" w:type="dxa"/>
            <w:gridSpan w:val="4"/>
            <w:vAlign w:val="center"/>
          </w:tcPr>
          <w:p>
            <w:pPr>
              <w:adjustRightInd w:val="0"/>
              <w:snapToGrid w:val="0"/>
              <w:spacing w:line="240" w:lineRule="atLeast"/>
              <w:rPr>
                <w:rFonts w:hint="eastAsia" w:ascii="宋体" w:hAnsi="宋体"/>
                <w:color w:val="000000"/>
                <w:sz w:val="15"/>
                <w:szCs w:val="15"/>
              </w:rPr>
            </w:pPr>
            <w:r>
              <w:rPr>
                <w:rFonts w:hint="eastAsia" w:ascii="宋体" w:hAnsi="宋体"/>
                <w:color w:val="000000"/>
                <w:sz w:val="15"/>
                <w:szCs w:val="15"/>
              </w:rPr>
              <w:t>结论:</w:t>
            </w:r>
          </w:p>
          <w:p>
            <w:pPr>
              <w:adjustRightInd w:val="0"/>
              <w:snapToGrid w:val="0"/>
              <w:spacing w:line="240" w:lineRule="atLeast"/>
              <w:rPr>
                <w:rFonts w:hint="eastAsia" w:ascii="宋体" w:hAnsi="宋体"/>
                <w:color w:val="000000"/>
                <w:sz w:val="15"/>
                <w:szCs w:val="15"/>
              </w:rPr>
            </w:pPr>
          </w:p>
          <w:p>
            <w:pPr>
              <w:adjustRightInd w:val="0"/>
              <w:snapToGrid w:val="0"/>
              <w:spacing w:line="240" w:lineRule="atLeast"/>
              <w:rPr>
                <w:rFonts w:ascii="宋体" w:hAnsi="宋体"/>
                <w:color w:val="000000"/>
                <w:sz w:val="15"/>
                <w:szCs w:val="15"/>
              </w:rPr>
            </w:pPr>
          </w:p>
          <w:p>
            <w:pPr>
              <w:adjustRightInd w:val="0"/>
              <w:snapToGrid w:val="0"/>
              <w:spacing w:line="240" w:lineRule="atLeast"/>
              <w:rPr>
                <w:rFonts w:hint="eastAsia" w:ascii="宋体" w:hAnsi="宋体"/>
                <w:color w:val="000000"/>
                <w:sz w:val="15"/>
                <w:szCs w:val="15"/>
              </w:rPr>
            </w:pPr>
            <w:r>
              <w:rPr>
                <w:rFonts w:hint="eastAsia" w:ascii="宋体" w:hAnsi="宋体"/>
                <w:color w:val="000000"/>
                <w:sz w:val="15"/>
                <w:szCs w:val="15"/>
              </w:rPr>
              <w:t>总监理工程师（建设单位项目负责人）：</w:t>
            </w:r>
          </w:p>
          <w:p>
            <w:pPr>
              <w:adjustRightInd w:val="0"/>
              <w:snapToGrid w:val="0"/>
              <w:spacing w:line="240" w:lineRule="atLeast"/>
              <w:rPr>
                <w:rFonts w:ascii="宋体" w:hAnsi="宋体"/>
                <w:color w:val="000000"/>
                <w:sz w:val="15"/>
                <w:szCs w:val="15"/>
              </w:rPr>
            </w:pPr>
          </w:p>
          <w:p>
            <w:pPr>
              <w:adjustRightInd w:val="0"/>
              <w:snapToGrid w:val="0"/>
              <w:spacing w:line="240" w:lineRule="atLeast"/>
              <w:ind w:left="375" w:hanging="375" w:hangingChars="250"/>
              <w:rPr>
                <w:rFonts w:ascii="宋体" w:hAnsi="宋体"/>
                <w:color w:val="000000"/>
                <w:sz w:val="15"/>
                <w:szCs w:val="15"/>
              </w:rPr>
            </w:pPr>
            <w:r>
              <w:rPr>
                <w:rFonts w:hint="eastAsia" w:ascii="宋体" w:hAnsi="宋体"/>
                <w:color w:val="000000"/>
                <w:sz w:val="15"/>
                <w:szCs w:val="15"/>
              </w:rPr>
              <w:t xml:space="preserve">                     年   月   日</w:t>
            </w:r>
          </w:p>
        </w:tc>
      </w:tr>
    </w:tbl>
    <w:p>
      <w:pPr>
        <w:widowControl/>
        <w:jc w:val="left"/>
        <w:rPr>
          <w:rFonts w:ascii="宋体" w:hAnsi="宋体" w:cs="宋体"/>
          <w:b/>
          <w:bCs/>
          <w:szCs w:val="21"/>
        </w:rPr>
      </w:pPr>
    </w:p>
    <w:p>
      <w:pPr>
        <w:widowControl/>
        <w:jc w:val="left"/>
        <w:rPr>
          <w:rFonts w:ascii="宋体" w:hAnsi="宋体" w:cs="宋体"/>
          <w:b/>
          <w:bCs/>
          <w:szCs w:val="21"/>
        </w:rPr>
      </w:pPr>
    </w:p>
    <w:p>
      <w:pPr>
        <w:widowControl/>
        <w:jc w:val="left"/>
        <w:rPr>
          <w:rFonts w:ascii="宋体" w:hAnsi="宋体" w:cs="宋体"/>
          <w:b/>
          <w:bCs/>
          <w:szCs w:val="21"/>
        </w:rPr>
      </w:pPr>
    </w:p>
    <w:p>
      <w:pPr>
        <w:widowControl/>
        <w:jc w:val="left"/>
        <w:rPr>
          <w:rFonts w:ascii="宋体" w:hAnsi="宋体" w:cs="宋体"/>
          <w:b/>
          <w:bCs/>
          <w:szCs w:val="21"/>
        </w:rPr>
      </w:pPr>
      <w:r>
        <w:rPr>
          <w:rFonts w:ascii="宋体" w:hAnsi="宋体" w:cs="宋体"/>
          <w:b/>
          <w:bCs/>
          <w:szCs w:val="21"/>
        </w:rPr>
        <w:br w:type="page"/>
      </w:r>
    </w:p>
    <w:p>
      <w:pPr>
        <w:widowControl/>
        <w:jc w:val="left"/>
        <w:rPr>
          <w:rFonts w:ascii="宋体" w:hAnsi="宋体" w:cs="宋体"/>
          <w:b/>
          <w:bCs/>
          <w:szCs w:val="21"/>
        </w:rPr>
      </w:pPr>
      <w:r>
        <w:rPr>
          <w:rFonts w:hint="eastAsia" w:ascii="宋体" w:hAnsi="宋体" w:cs="宋体"/>
          <w:b/>
          <w:bCs/>
          <w:szCs w:val="21"/>
        </w:rPr>
        <w:t>附录C单位（子单位）工程观感质量检查记录</w:t>
      </w:r>
    </w:p>
    <w:p>
      <w:pPr>
        <w:widowControl/>
        <w:jc w:val="left"/>
        <w:rPr>
          <w:rFonts w:ascii="宋体" w:hAnsi="宋体" w:cs="宋体"/>
          <w:b/>
          <w:bCs/>
          <w:szCs w:val="21"/>
        </w:rPr>
      </w:pPr>
      <w:r>
        <w:rPr>
          <w:rFonts w:hint="eastAsia" w:ascii="宋体" w:hAnsi="宋体" w:cs="宋体"/>
          <w:b/>
          <w:bCs/>
          <w:szCs w:val="21"/>
        </w:rPr>
        <w:t>附录C.0.2建筑装饰工程观感质量检查记录</w:t>
      </w:r>
    </w:p>
    <w:tbl>
      <w:tblPr>
        <w:tblStyle w:val="21"/>
        <w:tblW w:w="62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557"/>
        <w:gridCol w:w="1843"/>
        <w:gridCol w:w="564"/>
        <w:gridCol w:w="1183"/>
        <w:gridCol w:w="518"/>
        <w:gridCol w:w="567"/>
        <w:gridCol w:w="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exact"/>
          <w:jc w:val="center"/>
        </w:trPr>
        <w:tc>
          <w:tcPr>
            <w:tcW w:w="556" w:type="dxa"/>
            <w:vAlign w:val="center"/>
          </w:tcPr>
          <w:p>
            <w:pPr>
              <w:adjustRightInd w:val="0"/>
              <w:snapToGrid w:val="0"/>
              <w:spacing w:line="240" w:lineRule="exact"/>
              <w:rPr>
                <w:rFonts w:ascii="宋体" w:hAnsi="宋体"/>
                <w:sz w:val="15"/>
                <w:szCs w:val="15"/>
              </w:rPr>
            </w:pPr>
            <w:r>
              <w:rPr>
                <w:rFonts w:hint="eastAsia" w:ascii="宋体" w:hAnsi="宋体"/>
                <w:color w:val="000000"/>
                <w:sz w:val="15"/>
                <w:szCs w:val="15"/>
              </w:rPr>
              <w:t>工程名称</w:t>
            </w:r>
          </w:p>
        </w:tc>
        <w:tc>
          <w:tcPr>
            <w:tcW w:w="2400" w:type="dxa"/>
            <w:gridSpan w:val="2"/>
            <w:vAlign w:val="center"/>
          </w:tcPr>
          <w:p>
            <w:pPr>
              <w:adjustRightInd w:val="0"/>
              <w:snapToGrid w:val="0"/>
              <w:spacing w:line="240" w:lineRule="exact"/>
              <w:rPr>
                <w:rFonts w:ascii="宋体" w:hAnsi="宋体"/>
                <w:sz w:val="15"/>
                <w:szCs w:val="15"/>
              </w:rPr>
            </w:pPr>
          </w:p>
        </w:tc>
        <w:tc>
          <w:tcPr>
            <w:tcW w:w="1747" w:type="dxa"/>
            <w:gridSpan w:val="2"/>
            <w:vAlign w:val="center"/>
          </w:tcPr>
          <w:p>
            <w:pPr>
              <w:adjustRightInd w:val="0"/>
              <w:snapToGrid w:val="0"/>
              <w:spacing w:line="240" w:lineRule="exact"/>
              <w:jc w:val="center"/>
              <w:rPr>
                <w:rFonts w:ascii="宋体" w:hAnsi="宋体"/>
                <w:sz w:val="15"/>
                <w:szCs w:val="15"/>
              </w:rPr>
            </w:pPr>
            <w:r>
              <w:rPr>
                <w:rFonts w:hint="eastAsia" w:ascii="宋体" w:hAnsi="宋体"/>
                <w:color w:val="000000"/>
                <w:sz w:val="15"/>
                <w:szCs w:val="15"/>
              </w:rPr>
              <w:t>施工单位</w:t>
            </w:r>
          </w:p>
        </w:tc>
        <w:tc>
          <w:tcPr>
            <w:tcW w:w="1559" w:type="dxa"/>
            <w:gridSpan w:val="3"/>
            <w:vAlign w:val="center"/>
          </w:tcPr>
          <w:p>
            <w:pPr>
              <w:adjustRightInd w:val="0"/>
              <w:snapToGrid w:val="0"/>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jc w:val="center"/>
        </w:trPr>
        <w:tc>
          <w:tcPr>
            <w:tcW w:w="556" w:type="dxa"/>
            <w:vMerge w:val="restart"/>
            <w:vAlign w:val="center"/>
          </w:tcPr>
          <w:p>
            <w:pPr>
              <w:spacing w:line="240" w:lineRule="exact"/>
              <w:jc w:val="center"/>
              <w:rPr>
                <w:rFonts w:ascii="宋体" w:hAnsi="宋体"/>
                <w:sz w:val="15"/>
                <w:szCs w:val="15"/>
              </w:rPr>
            </w:pPr>
            <w:r>
              <w:rPr>
                <w:rFonts w:hint="eastAsia" w:ascii="宋体" w:hAnsi="宋体"/>
                <w:sz w:val="15"/>
                <w:szCs w:val="15"/>
              </w:rPr>
              <w:t>序号</w:t>
            </w:r>
          </w:p>
        </w:tc>
        <w:tc>
          <w:tcPr>
            <w:tcW w:w="2400" w:type="dxa"/>
            <w:gridSpan w:val="2"/>
            <w:vMerge w:val="restart"/>
            <w:vAlign w:val="center"/>
          </w:tcPr>
          <w:p>
            <w:pPr>
              <w:spacing w:line="240" w:lineRule="exact"/>
              <w:jc w:val="center"/>
              <w:rPr>
                <w:rFonts w:ascii="宋体" w:hAnsi="宋体"/>
                <w:sz w:val="15"/>
                <w:szCs w:val="15"/>
              </w:rPr>
            </w:pPr>
            <w:r>
              <w:rPr>
                <w:rFonts w:hint="eastAsia" w:ascii="宋体" w:hAnsi="宋体"/>
                <w:sz w:val="15"/>
                <w:szCs w:val="15"/>
              </w:rPr>
              <w:t>项  目</w:t>
            </w:r>
          </w:p>
        </w:tc>
        <w:tc>
          <w:tcPr>
            <w:tcW w:w="1747" w:type="dxa"/>
            <w:gridSpan w:val="2"/>
            <w:vMerge w:val="restart"/>
            <w:vAlign w:val="center"/>
          </w:tcPr>
          <w:p>
            <w:pPr>
              <w:spacing w:line="240" w:lineRule="exact"/>
              <w:jc w:val="center"/>
              <w:rPr>
                <w:rFonts w:ascii="宋体" w:hAnsi="宋体"/>
                <w:sz w:val="15"/>
                <w:szCs w:val="15"/>
              </w:rPr>
            </w:pPr>
            <w:r>
              <w:rPr>
                <w:rFonts w:hint="eastAsia" w:ascii="宋体" w:hAnsi="宋体"/>
                <w:sz w:val="15"/>
                <w:szCs w:val="15"/>
              </w:rPr>
              <w:t>抽 查 质 量 状 况</w:t>
            </w:r>
          </w:p>
        </w:tc>
        <w:tc>
          <w:tcPr>
            <w:tcW w:w="1559" w:type="dxa"/>
            <w:gridSpan w:val="3"/>
            <w:vAlign w:val="center"/>
          </w:tcPr>
          <w:p>
            <w:pPr>
              <w:spacing w:line="240" w:lineRule="exact"/>
              <w:jc w:val="center"/>
              <w:rPr>
                <w:rFonts w:ascii="宋体" w:hAnsi="宋体"/>
                <w:sz w:val="15"/>
                <w:szCs w:val="15"/>
              </w:rPr>
            </w:pPr>
            <w:r>
              <w:rPr>
                <w:rFonts w:hint="eastAsia" w:ascii="宋体" w:hAnsi="宋体"/>
                <w:sz w:val="15"/>
                <w:szCs w:val="15"/>
              </w:rPr>
              <w:t>质量评价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exact"/>
          <w:jc w:val="center"/>
        </w:trPr>
        <w:tc>
          <w:tcPr>
            <w:tcW w:w="556" w:type="dxa"/>
            <w:vMerge w:val="continue"/>
            <w:vAlign w:val="center"/>
          </w:tcPr>
          <w:p>
            <w:pPr>
              <w:spacing w:line="240" w:lineRule="exact"/>
              <w:jc w:val="center"/>
              <w:rPr>
                <w:rFonts w:ascii="宋体" w:hAnsi="宋体"/>
                <w:sz w:val="15"/>
                <w:szCs w:val="15"/>
              </w:rPr>
            </w:pPr>
          </w:p>
        </w:tc>
        <w:tc>
          <w:tcPr>
            <w:tcW w:w="2400" w:type="dxa"/>
            <w:gridSpan w:val="2"/>
            <w:vMerge w:val="continue"/>
            <w:vAlign w:val="center"/>
          </w:tcPr>
          <w:p>
            <w:pPr>
              <w:spacing w:line="240" w:lineRule="exact"/>
              <w:jc w:val="center"/>
              <w:rPr>
                <w:rFonts w:ascii="宋体" w:hAnsi="宋体"/>
                <w:sz w:val="15"/>
                <w:szCs w:val="15"/>
              </w:rPr>
            </w:pPr>
          </w:p>
        </w:tc>
        <w:tc>
          <w:tcPr>
            <w:tcW w:w="1747" w:type="dxa"/>
            <w:gridSpan w:val="2"/>
            <w:vMerge w:val="continue"/>
            <w:vAlign w:val="center"/>
          </w:tcPr>
          <w:p>
            <w:pPr>
              <w:spacing w:line="240" w:lineRule="exact"/>
              <w:jc w:val="center"/>
              <w:rPr>
                <w:rFonts w:ascii="宋体" w:hAnsi="宋体"/>
                <w:sz w:val="15"/>
                <w:szCs w:val="15"/>
              </w:rPr>
            </w:pPr>
          </w:p>
        </w:tc>
        <w:tc>
          <w:tcPr>
            <w:tcW w:w="518" w:type="dxa"/>
            <w:vAlign w:val="center"/>
          </w:tcPr>
          <w:p>
            <w:pPr>
              <w:spacing w:line="240" w:lineRule="exact"/>
              <w:jc w:val="center"/>
              <w:rPr>
                <w:rFonts w:ascii="宋体" w:hAnsi="宋体"/>
                <w:sz w:val="15"/>
                <w:szCs w:val="15"/>
              </w:rPr>
            </w:pPr>
            <w:r>
              <w:rPr>
                <w:rFonts w:hint="eastAsia" w:ascii="宋体" w:hAnsi="宋体"/>
                <w:sz w:val="15"/>
                <w:szCs w:val="15"/>
              </w:rPr>
              <w:t>好</w:t>
            </w:r>
          </w:p>
        </w:tc>
        <w:tc>
          <w:tcPr>
            <w:tcW w:w="567" w:type="dxa"/>
            <w:vAlign w:val="center"/>
          </w:tcPr>
          <w:p>
            <w:pPr>
              <w:spacing w:line="240" w:lineRule="exact"/>
              <w:jc w:val="center"/>
              <w:rPr>
                <w:rFonts w:ascii="宋体" w:hAnsi="宋体"/>
                <w:sz w:val="15"/>
                <w:szCs w:val="15"/>
              </w:rPr>
            </w:pPr>
            <w:r>
              <w:rPr>
                <w:rFonts w:hint="eastAsia" w:ascii="宋体" w:hAnsi="宋体"/>
                <w:sz w:val="15"/>
                <w:szCs w:val="15"/>
              </w:rPr>
              <w:t>一般</w:t>
            </w:r>
          </w:p>
        </w:tc>
        <w:tc>
          <w:tcPr>
            <w:tcW w:w="474" w:type="dxa"/>
            <w:vAlign w:val="center"/>
          </w:tcPr>
          <w:p>
            <w:pPr>
              <w:spacing w:line="240" w:lineRule="exact"/>
              <w:jc w:val="center"/>
              <w:rPr>
                <w:rFonts w:ascii="宋体" w:hAnsi="宋体"/>
                <w:sz w:val="15"/>
                <w:szCs w:val="15"/>
              </w:rPr>
            </w:pPr>
            <w:r>
              <w:rPr>
                <w:rFonts w:hint="eastAsia" w:ascii="宋体" w:hAnsi="宋体"/>
                <w:sz w:val="15"/>
                <w:szCs w:val="15"/>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w:t>
            </w:r>
          </w:p>
        </w:tc>
        <w:tc>
          <w:tcPr>
            <w:tcW w:w="2400" w:type="dxa"/>
            <w:gridSpan w:val="2"/>
            <w:vAlign w:val="center"/>
          </w:tcPr>
          <w:p>
            <w:pPr>
              <w:spacing w:line="360" w:lineRule="auto"/>
              <w:rPr>
                <w:sz w:val="15"/>
                <w:szCs w:val="15"/>
              </w:rPr>
            </w:pPr>
            <w:r>
              <w:rPr>
                <w:rFonts w:hint="eastAsia"/>
                <w:sz w:val="15"/>
                <w:szCs w:val="15"/>
              </w:rPr>
              <w:t>室外墙面</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2</w:t>
            </w:r>
          </w:p>
        </w:tc>
        <w:tc>
          <w:tcPr>
            <w:tcW w:w="2400" w:type="dxa"/>
            <w:gridSpan w:val="2"/>
            <w:vAlign w:val="center"/>
          </w:tcPr>
          <w:p>
            <w:pPr>
              <w:spacing w:line="360" w:lineRule="auto"/>
              <w:rPr>
                <w:sz w:val="15"/>
                <w:szCs w:val="15"/>
              </w:rPr>
            </w:pPr>
            <w:r>
              <w:rPr>
                <w:rFonts w:hint="eastAsia"/>
                <w:sz w:val="15"/>
                <w:szCs w:val="15"/>
              </w:rPr>
              <w:t>屋面</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3</w:t>
            </w:r>
          </w:p>
        </w:tc>
        <w:tc>
          <w:tcPr>
            <w:tcW w:w="2400" w:type="dxa"/>
            <w:gridSpan w:val="2"/>
            <w:vAlign w:val="center"/>
          </w:tcPr>
          <w:p>
            <w:pPr>
              <w:spacing w:line="360" w:lineRule="auto"/>
              <w:rPr>
                <w:sz w:val="15"/>
                <w:szCs w:val="15"/>
              </w:rPr>
            </w:pPr>
            <w:r>
              <w:rPr>
                <w:rFonts w:hint="eastAsia"/>
                <w:sz w:val="15"/>
                <w:szCs w:val="15"/>
              </w:rPr>
              <w:t>室内墙面</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4</w:t>
            </w:r>
          </w:p>
        </w:tc>
        <w:tc>
          <w:tcPr>
            <w:tcW w:w="2400" w:type="dxa"/>
            <w:gridSpan w:val="2"/>
            <w:vAlign w:val="center"/>
          </w:tcPr>
          <w:p>
            <w:pPr>
              <w:spacing w:line="360" w:lineRule="auto"/>
              <w:rPr>
                <w:sz w:val="15"/>
                <w:szCs w:val="15"/>
              </w:rPr>
            </w:pPr>
            <w:r>
              <w:rPr>
                <w:rFonts w:hint="eastAsia"/>
                <w:sz w:val="15"/>
                <w:szCs w:val="15"/>
              </w:rPr>
              <w:t>室内顶棚</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5</w:t>
            </w:r>
          </w:p>
        </w:tc>
        <w:tc>
          <w:tcPr>
            <w:tcW w:w="2400" w:type="dxa"/>
            <w:gridSpan w:val="2"/>
            <w:vAlign w:val="center"/>
          </w:tcPr>
          <w:p>
            <w:pPr>
              <w:spacing w:line="360" w:lineRule="auto"/>
              <w:rPr>
                <w:sz w:val="15"/>
                <w:szCs w:val="15"/>
              </w:rPr>
            </w:pPr>
            <w:r>
              <w:rPr>
                <w:rFonts w:hint="eastAsia"/>
                <w:sz w:val="15"/>
                <w:szCs w:val="15"/>
              </w:rPr>
              <w:t>室内地面</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6</w:t>
            </w:r>
          </w:p>
        </w:tc>
        <w:tc>
          <w:tcPr>
            <w:tcW w:w="2400" w:type="dxa"/>
            <w:gridSpan w:val="2"/>
            <w:vAlign w:val="center"/>
          </w:tcPr>
          <w:p>
            <w:pPr>
              <w:spacing w:line="360" w:lineRule="auto"/>
              <w:rPr>
                <w:sz w:val="15"/>
                <w:szCs w:val="15"/>
              </w:rPr>
            </w:pPr>
            <w:r>
              <w:rPr>
                <w:rFonts w:hint="eastAsia"/>
                <w:sz w:val="15"/>
                <w:szCs w:val="15"/>
              </w:rPr>
              <w:t>楼梯、踏步、护栏</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7</w:t>
            </w:r>
          </w:p>
        </w:tc>
        <w:tc>
          <w:tcPr>
            <w:tcW w:w="2400" w:type="dxa"/>
            <w:gridSpan w:val="2"/>
            <w:vAlign w:val="center"/>
          </w:tcPr>
          <w:p>
            <w:pPr>
              <w:spacing w:line="360" w:lineRule="auto"/>
              <w:rPr>
                <w:sz w:val="15"/>
                <w:szCs w:val="15"/>
              </w:rPr>
            </w:pPr>
            <w:r>
              <w:rPr>
                <w:rFonts w:hint="eastAsia"/>
                <w:sz w:val="15"/>
                <w:szCs w:val="15"/>
              </w:rPr>
              <w:t>门窗</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8</w:t>
            </w:r>
          </w:p>
        </w:tc>
        <w:tc>
          <w:tcPr>
            <w:tcW w:w="2400" w:type="dxa"/>
            <w:gridSpan w:val="2"/>
            <w:vAlign w:val="center"/>
          </w:tcPr>
          <w:p>
            <w:pPr>
              <w:spacing w:line="200" w:lineRule="exact"/>
              <w:rPr>
                <w:sz w:val="15"/>
                <w:szCs w:val="15"/>
              </w:rPr>
            </w:pPr>
            <w:r>
              <w:rPr>
                <w:rFonts w:hint="eastAsia"/>
                <w:sz w:val="15"/>
                <w:szCs w:val="15"/>
              </w:rPr>
              <w:t>雨罩（蓬）、台阶、坡道、散水</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9</w:t>
            </w:r>
          </w:p>
        </w:tc>
        <w:tc>
          <w:tcPr>
            <w:tcW w:w="2400" w:type="dxa"/>
            <w:gridSpan w:val="2"/>
            <w:vAlign w:val="center"/>
          </w:tcPr>
          <w:p>
            <w:pPr>
              <w:spacing w:line="360" w:lineRule="auto"/>
              <w:rPr>
                <w:sz w:val="15"/>
                <w:szCs w:val="15"/>
              </w:rPr>
            </w:pPr>
            <w:r>
              <w:rPr>
                <w:rFonts w:hint="eastAsia"/>
                <w:sz w:val="15"/>
                <w:szCs w:val="15"/>
              </w:rPr>
              <w:t>整体线形</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556" w:type="dxa"/>
            <w:vAlign w:val="center"/>
          </w:tcPr>
          <w:p>
            <w:pPr>
              <w:spacing w:line="360" w:lineRule="auto"/>
              <w:jc w:val="center"/>
              <w:rPr>
                <w:rFonts w:ascii="宋体" w:hAnsi="宋体"/>
                <w:sz w:val="15"/>
                <w:szCs w:val="15"/>
              </w:rPr>
            </w:pPr>
            <w:r>
              <w:rPr>
                <w:rFonts w:hint="eastAsia" w:ascii="宋体" w:hAnsi="宋体"/>
                <w:sz w:val="15"/>
                <w:szCs w:val="15"/>
              </w:rPr>
              <w:t>10</w:t>
            </w:r>
          </w:p>
        </w:tc>
        <w:tc>
          <w:tcPr>
            <w:tcW w:w="2400" w:type="dxa"/>
            <w:gridSpan w:val="2"/>
            <w:vAlign w:val="center"/>
          </w:tcPr>
          <w:p>
            <w:pPr>
              <w:spacing w:line="360" w:lineRule="auto"/>
              <w:rPr>
                <w:sz w:val="15"/>
                <w:szCs w:val="15"/>
              </w:rPr>
            </w:pPr>
            <w:r>
              <w:rPr>
                <w:rFonts w:hint="eastAsia"/>
                <w:sz w:val="15"/>
                <w:szCs w:val="15"/>
              </w:rPr>
              <w:t>广告灯箱、导向标识</w:t>
            </w:r>
          </w:p>
        </w:tc>
        <w:tc>
          <w:tcPr>
            <w:tcW w:w="1747" w:type="dxa"/>
            <w:gridSpan w:val="2"/>
          </w:tcPr>
          <w:p>
            <w:pPr>
              <w:spacing w:line="200" w:lineRule="exact"/>
              <w:rPr>
                <w:rFonts w:ascii="宋体" w:hAnsi="宋体"/>
                <w:color w:val="000000"/>
                <w:sz w:val="15"/>
                <w:szCs w:val="15"/>
              </w:rPr>
            </w:pPr>
            <w:r>
              <w:rPr>
                <w:rFonts w:ascii="宋体" w:hAnsi="宋体"/>
                <w:color w:val="000000"/>
                <w:sz w:val="15"/>
                <w:szCs w:val="15"/>
              </w:rPr>
              <w:t>共检查</w:t>
            </w:r>
            <w:r>
              <w:rPr>
                <w:rFonts w:hint="eastAsia" w:ascii="宋体" w:hAnsi="宋体"/>
                <w:color w:val="000000"/>
                <w:sz w:val="15"/>
                <w:szCs w:val="15"/>
              </w:rPr>
              <w:t xml:space="preserve">  点，好  点，</w:t>
            </w:r>
          </w:p>
          <w:p>
            <w:pPr>
              <w:spacing w:line="200" w:lineRule="exact"/>
              <w:rPr>
                <w:sz w:val="15"/>
                <w:szCs w:val="15"/>
              </w:rPr>
            </w:pPr>
            <w:r>
              <w:rPr>
                <w:rFonts w:hint="eastAsia" w:ascii="宋体" w:hAnsi="宋体"/>
                <w:color w:val="000000"/>
                <w:sz w:val="15"/>
                <w:szCs w:val="15"/>
              </w:rPr>
              <w:t>一般  点，差  点</w:t>
            </w:r>
          </w:p>
        </w:tc>
        <w:tc>
          <w:tcPr>
            <w:tcW w:w="518" w:type="dxa"/>
            <w:vAlign w:val="center"/>
          </w:tcPr>
          <w:p>
            <w:pPr>
              <w:spacing w:line="240" w:lineRule="exact"/>
              <w:jc w:val="center"/>
              <w:rPr>
                <w:rFonts w:ascii="宋体" w:hAnsi="宋体"/>
                <w:sz w:val="15"/>
                <w:szCs w:val="15"/>
              </w:rPr>
            </w:pPr>
          </w:p>
        </w:tc>
        <w:tc>
          <w:tcPr>
            <w:tcW w:w="567" w:type="dxa"/>
            <w:vAlign w:val="center"/>
          </w:tcPr>
          <w:p>
            <w:pPr>
              <w:spacing w:line="240" w:lineRule="exact"/>
              <w:jc w:val="center"/>
              <w:rPr>
                <w:rFonts w:ascii="宋体" w:hAnsi="宋体"/>
                <w:sz w:val="15"/>
                <w:szCs w:val="15"/>
              </w:rPr>
            </w:pPr>
          </w:p>
        </w:tc>
        <w:tc>
          <w:tcPr>
            <w:tcW w:w="474" w:type="dxa"/>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exact"/>
          <w:jc w:val="center"/>
        </w:trPr>
        <w:tc>
          <w:tcPr>
            <w:tcW w:w="1113" w:type="dxa"/>
            <w:gridSpan w:val="2"/>
            <w:vAlign w:val="center"/>
          </w:tcPr>
          <w:p>
            <w:pPr>
              <w:spacing w:line="200" w:lineRule="exact"/>
              <w:jc w:val="center"/>
              <w:rPr>
                <w:rFonts w:ascii="宋体" w:hAnsi="宋体"/>
                <w:sz w:val="15"/>
                <w:szCs w:val="15"/>
              </w:rPr>
            </w:pPr>
            <w:r>
              <w:rPr>
                <w:rFonts w:hint="eastAsia" w:ascii="宋体" w:hAnsi="宋体"/>
                <w:sz w:val="15"/>
                <w:szCs w:val="15"/>
              </w:rPr>
              <w:t>观感质量综合评价</w:t>
            </w:r>
          </w:p>
        </w:tc>
        <w:tc>
          <w:tcPr>
            <w:tcW w:w="5149" w:type="dxa"/>
            <w:gridSpan w:val="6"/>
            <w:vAlign w:val="center"/>
          </w:tcPr>
          <w:p>
            <w:pPr>
              <w:spacing w:line="240" w:lineRule="exact"/>
              <w:jc w:val="center"/>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4" w:hRule="atLeast"/>
          <w:jc w:val="center"/>
        </w:trPr>
        <w:tc>
          <w:tcPr>
            <w:tcW w:w="556" w:type="dxa"/>
            <w:vAlign w:val="center"/>
          </w:tcPr>
          <w:p>
            <w:pPr>
              <w:adjustRightInd w:val="0"/>
              <w:snapToGrid w:val="0"/>
              <w:jc w:val="center"/>
              <w:rPr>
                <w:rFonts w:ascii="宋体" w:hAnsi="宋体"/>
                <w:color w:val="000000"/>
                <w:sz w:val="15"/>
                <w:szCs w:val="15"/>
              </w:rPr>
            </w:pPr>
            <w:r>
              <w:rPr>
                <w:rFonts w:hint="eastAsia" w:ascii="宋体" w:hAnsi="宋体"/>
                <w:color w:val="000000"/>
                <w:sz w:val="15"/>
                <w:szCs w:val="15"/>
              </w:rPr>
              <w:t>检查结论</w:t>
            </w:r>
          </w:p>
        </w:tc>
        <w:tc>
          <w:tcPr>
            <w:tcW w:w="2964" w:type="dxa"/>
            <w:gridSpan w:val="3"/>
            <w:vAlign w:val="center"/>
          </w:tcPr>
          <w:p>
            <w:pPr>
              <w:adjustRightInd w:val="0"/>
              <w:snapToGrid w:val="0"/>
              <w:rPr>
                <w:rFonts w:hint="eastAsia" w:ascii="宋体" w:hAnsi="宋体"/>
                <w:color w:val="000000"/>
                <w:sz w:val="15"/>
                <w:szCs w:val="15"/>
              </w:rPr>
            </w:pPr>
            <w:r>
              <w:rPr>
                <w:rFonts w:hint="eastAsia" w:ascii="宋体" w:hAnsi="宋体"/>
                <w:color w:val="000000"/>
                <w:sz w:val="15"/>
                <w:szCs w:val="15"/>
              </w:rPr>
              <w:t>结论:</w:t>
            </w:r>
          </w:p>
          <w:p>
            <w:pPr>
              <w:adjustRightInd w:val="0"/>
              <w:snapToGrid w:val="0"/>
              <w:rPr>
                <w:rFonts w:ascii="宋体" w:hAnsi="宋体"/>
                <w:color w:val="000000"/>
                <w:sz w:val="15"/>
                <w:szCs w:val="15"/>
              </w:rPr>
            </w:pPr>
          </w:p>
          <w:p>
            <w:pPr>
              <w:adjustRightInd w:val="0"/>
              <w:snapToGrid w:val="0"/>
              <w:rPr>
                <w:rFonts w:ascii="宋体" w:hAnsi="宋体"/>
                <w:color w:val="000000"/>
                <w:sz w:val="15"/>
                <w:szCs w:val="15"/>
              </w:rPr>
            </w:pPr>
            <w:r>
              <w:rPr>
                <w:rFonts w:hint="eastAsia" w:ascii="宋体" w:hAnsi="宋体"/>
                <w:color w:val="000000"/>
                <w:sz w:val="15"/>
                <w:szCs w:val="15"/>
              </w:rPr>
              <w:t>施工单位项目经理：</w:t>
            </w:r>
          </w:p>
          <w:p>
            <w:pPr>
              <w:adjustRightInd w:val="0"/>
              <w:snapToGrid w:val="0"/>
              <w:rPr>
                <w:rFonts w:ascii="宋体" w:hAnsi="宋体"/>
                <w:color w:val="000000"/>
                <w:sz w:val="15"/>
                <w:szCs w:val="15"/>
              </w:rPr>
            </w:pPr>
          </w:p>
          <w:p>
            <w:pPr>
              <w:adjustRightInd w:val="0"/>
              <w:snapToGrid w:val="0"/>
              <w:rPr>
                <w:rFonts w:ascii="宋体" w:hAnsi="宋体"/>
                <w:color w:val="000000"/>
                <w:sz w:val="15"/>
                <w:szCs w:val="15"/>
              </w:rPr>
            </w:pPr>
            <w:r>
              <w:rPr>
                <w:rFonts w:hint="eastAsia" w:ascii="宋体" w:hAnsi="宋体"/>
                <w:color w:val="000000"/>
                <w:sz w:val="15"/>
                <w:szCs w:val="15"/>
              </w:rPr>
              <w:t xml:space="preserve">                      年  月  日</w:t>
            </w:r>
          </w:p>
        </w:tc>
        <w:tc>
          <w:tcPr>
            <w:tcW w:w="2742" w:type="dxa"/>
            <w:gridSpan w:val="4"/>
            <w:vAlign w:val="center"/>
          </w:tcPr>
          <w:p>
            <w:pPr>
              <w:adjustRightInd w:val="0"/>
              <w:snapToGrid w:val="0"/>
              <w:spacing w:line="240" w:lineRule="atLeast"/>
              <w:rPr>
                <w:rFonts w:hint="eastAsia" w:ascii="宋体" w:hAnsi="宋体"/>
                <w:color w:val="000000"/>
                <w:sz w:val="15"/>
                <w:szCs w:val="15"/>
              </w:rPr>
            </w:pPr>
            <w:r>
              <w:rPr>
                <w:rFonts w:hint="eastAsia" w:ascii="宋体" w:hAnsi="宋体"/>
                <w:color w:val="000000"/>
                <w:sz w:val="15"/>
                <w:szCs w:val="15"/>
              </w:rPr>
              <w:t>结论:</w:t>
            </w:r>
          </w:p>
          <w:p>
            <w:pPr>
              <w:adjustRightInd w:val="0"/>
              <w:snapToGrid w:val="0"/>
              <w:spacing w:line="240" w:lineRule="atLeast"/>
              <w:rPr>
                <w:rFonts w:ascii="宋体" w:hAnsi="宋体"/>
                <w:color w:val="000000"/>
                <w:sz w:val="15"/>
                <w:szCs w:val="15"/>
              </w:rPr>
            </w:pPr>
          </w:p>
          <w:p>
            <w:pPr>
              <w:adjustRightInd w:val="0"/>
              <w:snapToGrid w:val="0"/>
              <w:spacing w:line="240" w:lineRule="atLeast"/>
              <w:rPr>
                <w:rFonts w:ascii="宋体" w:hAnsi="宋体"/>
                <w:color w:val="000000"/>
                <w:sz w:val="15"/>
                <w:szCs w:val="15"/>
              </w:rPr>
            </w:pPr>
            <w:r>
              <w:rPr>
                <w:rFonts w:hint="eastAsia" w:ascii="宋体" w:hAnsi="宋体"/>
                <w:color w:val="000000"/>
                <w:sz w:val="15"/>
                <w:szCs w:val="15"/>
              </w:rPr>
              <w:t>总监理工程师（建设单位项目负责人）：</w:t>
            </w:r>
          </w:p>
          <w:p>
            <w:pPr>
              <w:adjustRightInd w:val="0"/>
              <w:snapToGrid w:val="0"/>
              <w:spacing w:line="240" w:lineRule="atLeast"/>
              <w:ind w:left="375" w:hanging="375" w:hangingChars="250"/>
              <w:rPr>
                <w:rFonts w:ascii="宋体" w:hAnsi="宋体"/>
                <w:color w:val="000000"/>
                <w:sz w:val="15"/>
                <w:szCs w:val="15"/>
              </w:rPr>
            </w:pPr>
            <w:r>
              <w:rPr>
                <w:rFonts w:hint="eastAsia" w:ascii="宋体" w:hAnsi="宋体"/>
                <w:color w:val="000000"/>
                <w:sz w:val="15"/>
                <w:szCs w:val="15"/>
              </w:rPr>
              <w:t xml:space="preserve">                    年  月  日</w:t>
            </w:r>
          </w:p>
        </w:tc>
      </w:tr>
    </w:tbl>
    <w:p>
      <w:pPr>
        <w:jc w:val="center"/>
        <w:rPr>
          <w:rFonts w:ascii="宋体" w:hAnsi="宋体" w:cs="宋体"/>
          <w:b/>
          <w:bCs/>
          <w:sz w:val="28"/>
          <w:szCs w:val="28"/>
        </w:rPr>
      </w:pPr>
      <w:r>
        <w:rPr>
          <w:rFonts w:hint="eastAsia" w:ascii="宋体" w:hAnsi="宋体" w:cs="宋体"/>
          <w:b/>
          <w:bCs/>
          <w:sz w:val="28"/>
          <w:szCs w:val="28"/>
        </w:rPr>
        <w:t>本标准用词说明</w:t>
      </w:r>
    </w:p>
    <w:p>
      <w:pPr>
        <w:rPr>
          <w:rFonts w:ascii="宋体" w:hAnsi="宋体" w:cs="宋体"/>
          <w:szCs w:val="21"/>
        </w:rPr>
      </w:pPr>
    </w:p>
    <w:p>
      <w:pPr>
        <w:ind w:firstLine="420" w:firstLineChars="200"/>
        <w:rPr>
          <w:rFonts w:ascii="宋体" w:hAnsi="宋体" w:cs="宋体"/>
          <w:szCs w:val="21"/>
        </w:rPr>
      </w:pPr>
      <w:r>
        <w:rPr>
          <w:rFonts w:hint="eastAsia" w:ascii="宋体" w:hAnsi="宋体" w:cs="宋体"/>
          <w:szCs w:val="21"/>
        </w:rPr>
        <w:t>1  为便于在执行本标准条文时区别对待，对要求严格程度不同的用词说明如下：</w:t>
      </w:r>
    </w:p>
    <w:p>
      <w:pPr>
        <w:ind w:firstLine="420" w:firstLineChars="200"/>
        <w:rPr>
          <w:rFonts w:ascii="宋体" w:hAnsi="宋体" w:cs="宋体"/>
          <w:szCs w:val="21"/>
        </w:rPr>
      </w:pPr>
      <w:r>
        <w:rPr>
          <w:rFonts w:hint="eastAsia" w:ascii="宋体" w:hAnsi="宋体" w:cs="宋体"/>
          <w:szCs w:val="21"/>
        </w:rPr>
        <w:t>1）表示很严格，非这样做不可的：</w:t>
      </w:r>
    </w:p>
    <w:p>
      <w:pPr>
        <w:ind w:firstLine="420" w:firstLineChars="200"/>
        <w:rPr>
          <w:rFonts w:ascii="宋体" w:hAnsi="宋体" w:cs="宋体"/>
          <w:szCs w:val="21"/>
        </w:rPr>
      </w:pPr>
      <w:r>
        <w:rPr>
          <w:rFonts w:hint="eastAsia" w:ascii="宋体" w:hAnsi="宋体" w:cs="宋体"/>
          <w:szCs w:val="21"/>
        </w:rPr>
        <w:t xml:space="preserve">   正面词采用“必须”；反面词采用“严禁”；</w:t>
      </w:r>
    </w:p>
    <w:p>
      <w:pPr>
        <w:ind w:firstLine="420" w:firstLineChars="200"/>
        <w:rPr>
          <w:rFonts w:ascii="宋体" w:hAnsi="宋体" w:cs="宋体"/>
          <w:szCs w:val="21"/>
        </w:rPr>
      </w:pPr>
      <w:r>
        <w:rPr>
          <w:rFonts w:hint="eastAsia" w:ascii="宋体" w:hAnsi="宋体" w:cs="宋体"/>
          <w:szCs w:val="21"/>
        </w:rPr>
        <w:t>2）表示严格，在正常情况下均应这样做的：</w:t>
      </w:r>
    </w:p>
    <w:p>
      <w:pPr>
        <w:ind w:firstLine="420" w:firstLineChars="200"/>
        <w:rPr>
          <w:rFonts w:ascii="宋体" w:hAnsi="宋体" w:cs="宋体"/>
          <w:szCs w:val="21"/>
        </w:rPr>
      </w:pPr>
      <w:r>
        <w:rPr>
          <w:rFonts w:hint="eastAsia" w:ascii="宋体" w:hAnsi="宋体" w:cs="宋体"/>
          <w:szCs w:val="21"/>
        </w:rPr>
        <w:t xml:space="preserve">   正面词采用“应”；反面词采用“不应”或“不得”；</w:t>
      </w:r>
    </w:p>
    <w:p>
      <w:pPr>
        <w:ind w:firstLine="420" w:firstLineChars="200"/>
        <w:rPr>
          <w:rFonts w:ascii="宋体" w:hAnsi="宋体" w:cs="宋体"/>
          <w:szCs w:val="21"/>
        </w:rPr>
      </w:pPr>
      <w:r>
        <w:rPr>
          <w:rFonts w:hint="eastAsia" w:ascii="宋体" w:hAnsi="宋体" w:cs="宋体"/>
          <w:szCs w:val="21"/>
        </w:rPr>
        <w:t>3）表示允许稍有选择，在条件许可时首先应这样做的：</w:t>
      </w:r>
    </w:p>
    <w:p>
      <w:pPr>
        <w:ind w:firstLine="420" w:firstLineChars="200"/>
        <w:rPr>
          <w:rFonts w:ascii="宋体" w:hAnsi="宋体" w:cs="宋体"/>
          <w:szCs w:val="21"/>
        </w:rPr>
      </w:pPr>
      <w:r>
        <w:rPr>
          <w:rFonts w:hint="eastAsia" w:ascii="宋体" w:hAnsi="宋体" w:cs="宋体"/>
          <w:szCs w:val="21"/>
        </w:rPr>
        <w:t xml:space="preserve">   正面词采用“宜”；反面词采用“不宜”；</w:t>
      </w:r>
    </w:p>
    <w:p>
      <w:pPr>
        <w:ind w:firstLine="420" w:firstLineChars="200"/>
        <w:rPr>
          <w:rFonts w:ascii="宋体" w:hAnsi="宋体" w:cs="宋体"/>
          <w:szCs w:val="21"/>
        </w:rPr>
      </w:pPr>
      <w:r>
        <w:rPr>
          <w:rFonts w:hint="eastAsia" w:ascii="宋体" w:hAnsi="宋体" w:cs="宋体"/>
          <w:szCs w:val="21"/>
        </w:rPr>
        <w:t>4）表示有选择，在一定条件下可以这样做的，采用“可”。</w:t>
      </w:r>
    </w:p>
    <w:p>
      <w:pPr>
        <w:ind w:firstLine="420" w:firstLineChars="200"/>
        <w:rPr>
          <w:rFonts w:ascii="宋体" w:hAnsi="宋体" w:cs="宋体"/>
          <w:szCs w:val="21"/>
        </w:rPr>
      </w:pPr>
      <w:r>
        <w:rPr>
          <w:rFonts w:hint="eastAsia" w:ascii="宋体" w:hAnsi="宋体" w:cs="宋体"/>
          <w:szCs w:val="21"/>
        </w:rPr>
        <w:t>2  条文中指明应按其他有关标准执行的写法为：“应符合……的规定”或“应按……执行”。</w:t>
      </w:r>
    </w:p>
    <w:p>
      <w:pPr>
        <w:rPr>
          <w:rFonts w:ascii="宋体" w:hAnsi="宋体" w:cs="宋体"/>
          <w:szCs w:val="21"/>
        </w:rPr>
      </w:pPr>
    </w:p>
    <w:p>
      <w:pPr>
        <w:jc w:val="center"/>
        <w:rPr>
          <w:rFonts w:ascii="宋体" w:hAnsi="宋体" w:cs="宋体"/>
          <w:b/>
          <w:bCs/>
          <w:sz w:val="28"/>
          <w:szCs w:val="28"/>
        </w:rPr>
      </w:pPr>
      <w:r>
        <w:rPr>
          <w:b/>
          <w:bCs/>
          <w:szCs w:val="21"/>
        </w:rPr>
        <w:br w:type="page"/>
      </w:r>
      <w:r>
        <w:rPr>
          <w:rFonts w:hint="eastAsia" w:ascii="宋体" w:hAnsi="宋体" w:cs="宋体"/>
          <w:b/>
          <w:bCs/>
          <w:sz w:val="28"/>
          <w:szCs w:val="28"/>
        </w:rPr>
        <w:t>引用标准名录</w:t>
      </w:r>
    </w:p>
    <w:p>
      <w:pPr>
        <w:rPr>
          <w:rFonts w:ascii="宋体" w:hAnsi="宋体" w:cs="宋体"/>
          <w:szCs w:val="21"/>
        </w:rPr>
      </w:pPr>
    </w:p>
    <w:p>
      <w:pPr>
        <w:rPr>
          <w:rFonts w:ascii="宋体" w:hAnsi="宋体" w:cs="宋体"/>
          <w:szCs w:val="21"/>
        </w:rPr>
      </w:pPr>
      <w:r>
        <w:rPr>
          <w:rFonts w:hint="eastAsia" w:ascii="宋体" w:hAnsi="宋体" w:cs="宋体"/>
          <w:szCs w:val="21"/>
        </w:rPr>
        <w:t xml:space="preserve">《建筑工程施工质量验收统一标准》GB50300 </w:t>
      </w:r>
    </w:p>
    <w:p>
      <w:pPr>
        <w:rPr>
          <w:rFonts w:ascii="宋体" w:hAnsi="宋体" w:cs="宋体"/>
          <w:szCs w:val="21"/>
        </w:rPr>
      </w:pPr>
      <w:r>
        <w:rPr>
          <w:rFonts w:hint="eastAsia" w:ascii="宋体" w:hAnsi="宋体" w:cs="宋体"/>
          <w:szCs w:val="21"/>
        </w:rPr>
        <w:t>《地铁设计规范》GB50157</w:t>
      </w:r>
    </w:p>
    <w:p>
      <w:pPr>
        <w:rPr>
          <w:rFonts w:ascii="宋体" w:hAnsi="宋体" w:cs="宋体"/>
          <w:szCs w:val="21"/>
        </w:rPr>
      </w:pPr>
      <w:r>
        <w:rPr>
          <w:rFonts w:hint="eastAsia" w:ascii="宋体" w:hAnsi="宋体" w:cs="宋体"/>
          <w:szCs w:val="21"/>
        </w:rPr>
        <w:t xml:space="preserve">《城市轨道交通技术规范》GB50490 </w:t>
      </w:r>
    </w:p>
    <w:p>
      <w:pPr>
        <w:rPr>
          <w:rFonts w:ascii="宋体" w:hAnsi="宋体" w:cs="宋体"/>
          <w:szCs w:val="21"/>
        </w:rPr>
      </w:pPr>
      <w:r>
        <w:rPr>
          <w:rFonts w:hint="eastAsia" w:ascii="宋体" w:hAnsi="宋体" w:cs="宋体"/>
          <w:szCs w:val="21"/>
        </w:rPr>
        <w:t xml:space="preserve">《建筑设计防火规范》GB50016 </w:t>
      </w:r>
    </w:p>
    <w:p>
      <w:pPr>
        <w:rPr>
          <w:rFonts w:ascii="宋体" w:hAnsi="宋体" w:cs="宋体"/>
          <w:szCs w:val="21"/>
        </w:rPr>
      </w:pPr>
      <w:r>
        <w:rPr>
          <w:rFonts w:hint="eastAsia" w:ascii="宋体" w:hAnsi="宋体" w:cs="宋体"/>
          <w:szCs w:val="21"/>
        </w:rPr>
        <w:t xml:space="preserve">《建筑给水排水及采暖工程施工质量验收规范》GB50242 </w:t>
      </w:r>
    </w:p>
    <w:p>
      <w:pPr>
        <w:rPr>
          <w:rFonts w:ascii="宋体" w:hAnsi="宋体" w:cs="宋体"/>
          <w:szCs w:val="21"/>
        </w:rPr>
      </w:pPr>
      <w:r>
        <w:rPr>
          <w:rFonts w:hint="eastAsia" w:ascii="宋体" w:hAnsi="宋体" w:cs="宋体"/>
          <w:szCs w:val="21"/>
        </w:rPr>
        <w:t xml:space="preserve">《通风与空调工程施工质量验收规范》GB50243 </w:t>
      </w:r>
    </w:p>
    <w:p>
      <w:pPr>
        <w:rPr>
          <w:rFonts w:ascii="宋体" w:hAnsi="宋体" w:cs="宋体"/>
          <w:szCs w:val="21"/>
        </w:rPr>
      </w:pPr>
      <w:r>
        <w:rPr>
          <w:rFonts w:hint="eastAsia" w:ascii="宋体" w:hAnsi="宋体" w:cs="宋体"/>
          <w:szCs w:val="21"/>
        </w:rPr>
        <w:t xml:space="preserve">《建筑电气工程施工质量验收规范》GB50303 </w:t>
      </w:r>
    </w:p>
    <w:p>
      <w:pPr>
        <w:rPr>
          <w:rFonts w:ascii="宋体" w:hAnsi="宋体" w:cs="宋体"/>
          <w:szCs w:val="21"/>
        </w:rPr>
      </w:pPr>
      <w:r>
        <w:rPr>
          <w:rFonts w:hint="eastAsia" w:ascii="宋体" w:hAnsi="宋体" w:cs="宋体"/>
          <w:szCs w:val="21"/>
        </w:rPr>
        <w:t xml:space="preserve">《建筑装饰装修工程质量验收标准》GB50210 </w:t>
      </w:r>
    </w:p>
    <w:p>
      <w:pPr>
        <w:rPr>
          <w:rFonts w:ascii="宋体" w:hAnsi="宋体" w:cs="宋体"/>
          <w:szCs w:val="21"/>
        </w:rPr>
      </w:pPr>
      <w:r>
        <w:rPr>
          <w:rFonts w:hint="eastAsia" w:ascii="宋体" w:hAnsi="宋体" w:cs="宋体"/>
          <w:szCs w:val="21"/>
        </w:rPr>
        <w:t xml:space="preserve">《火灾自动报警系统施工及验收规范》GB50166 </w:t>
      </w:r>
    </w:p>
    <w:p>
      <w:pPr>
        <w:rPr>
          <w:rFonts w:ascii="宋体" w:hAnsi="宋体" w:cs="宋体"/>
          <w:szCs w:val="21"/>
        </w:rPr>
      </w:pPr>
      <w:r>
        <w:rPr>
          <w:rFonts w:hint="eastAsia" w:ascii="宋体" w:hAnsi="宋体" w:cs="宋体"/>
          <w:szCs w:val="21"/>
        </w:rPr>
        <w:t xml:space="preserve">《气体灭火系统施工及验收规范》GB 50263 </w:t>
      </w:r>
    </w:p>
    <w:p>
      <w:pPr>
        <w:rPr>
          <w:rFonts w:ascii="宋体" w:hAnsi="宋体" w:cs="宋体"/>
          <w:szCs w:val="21"/>
        </w:rPr>
      </w:pPr>
      <w:r>
        <w:rPr>
          <w:rFonts w:hint="eastAsia" w:ascii="宋体" w:hAnsi="宋体" w:cs="宋体"/>
          <w:szCs w:val="21"/>
        </w:rPr>
        <w:t xml:space="preserve">《点型感烟火灾探测器》GB4715 </w:t>
      </w:r>
    </w:p>
    <w:p>
      <w:pPr>
        <w:rPr>
          <w:rFonts w:ascii="宋体" w:hAnsi="宋体" w:cs="宋体"/>
          <w:szCs w:val="21"/>
        </w:rPr>
      </w:pPr>
      <w:bookmarkStart w:id="5" w:name="_GoBack"/>
      <w:bookmarkEnd w:id="5"/>
    </w:p>
    <w:p>
      <w:pPr>
        <w:rPr>
          <w:rFonts w:ascii="宋体" w:hAnsi="宋体" w:cs="宋体"/>
          <w:szCs w:val="21"/>
        </w:rPr>
      </w:pPr>
    </w:p>
    <w:p>
      <w:pPr>
        <w:widowControl/>
        <w:jc w:val="left"/>
        <w:rPr>
          <w:rFonts w:ascii="宋体" w:cs="宋体"/>
          <w:szCs w:val="21"/>
        </w:rPr>
      </w:pPr>
    </w:p>
    <w:sectPr>
      <w:footerReference r:id="rId4" w:type="default"/>
      <w:pgSz w:w="7314" w:h="10376"/>
      <w:pgMar w:top="850" w:right="720" w:bottom="680" w:left="1134"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Dutch766 BT">
    <w:altName w:val="Courier New"/>
    <w:panose1 w:val="00000000000000000000"/>
    <w:charset w:val="00"/>
    <w:family w:val="roman"/>
    <w:pitch w:val="default"/>
    <w:sig w:usb0="00000000" w:usb1="00000000" w:usb2="00000000" w:usb3="00000000" w:csb0="0000001B"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8566228"/>
      <w:docPartObj>
        <w:docPartGallery w:val="autotext"/>
      </w:docPartObj>
    </w:sdtPr>
    <w:sdtContent>
      <w:p>
        <w:pPr>
          <w:pStyle w:val="15"/>
          <w:jc w:val="right"/>
        </w:pPr>
        <w:r>
          <w:fldChar w:fldCharType="begin"/>
        </w:r>
        <w:r>
          <w:instrText xml:space="preserve">PAGE   \* MERGEFORMAT</w:instrText>
        </w:r>
        <w:r>
          <w:fldChar w:fldCharType="separate"/>
        </w:r>
        <w:r>
          <w:rPr>
            <w:lang w:val="zh-CN"/>
          </w:rPr>
          <w:t>19</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EDBD6"/>
    <w:multiLevelType w:val="singleLevel"/>
    <w:tmpl w:val="5A0EDBD6"/>
    <w:lvl w:ilvl="0" w:tentative="0">
      <w:start w:val="3"/>
      <w:numFmt w:val="decimal"/>
      <w:suff w:val="nothing"/>
      <w:lvlText w:val="%1 "/>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E78"/>
    <w:rsid w:val="000018AC"/>
    <w:rsid w:val="00006BB2"/>
    <w:rsid w:val="00010632"/>
    <w:rsid w:val="00011237"/>
    <w:rsid w:val="00011AFA"/>
    <w:rsid w:val="00023F6F"/>
    <w:rsid w:val="00033419"/>
    <w:rsid w:val="00044EA2"/>
    <w:rsid w:val="0005058F"/>
    <w:rsid w:val="00052FAC"/>
    <w:rsid w:val="00054356"/>
    <w:rsid w:val="000666EA"/>
    <w:rsid w:val="000671B5"/>
    <w:rsid w:val="00071D52"/>
    <w:rsid w:val="000820BE"/>
    <w:rsid w:val="000946F4"/>
    <w:rsid w:val="000A0A85"/>
    <w:rsid w:val="000C7DB7"/>
    <w:rsid w:val="000D773B"/>
    <w:rsid w:val="000E2661"/>
    <w:rsid w:val="000E485F"/>
    <w:rsid w:val="0010000C"/>
    <w:rsid w:val="0010677F"/>
    <w:rsid w:val="00116DFE"/>
    <w:rsid w:val="00120FA9"/>
    <w:rsid w:val="0012189C"/>
    <w:rsid w:val="00136A40"/>
    <w:rsid w:val="0015402D"/>
    <w:rsid w:val="00163FA1"/>
    <w:rsid w:val="00164EEA"/>
    <w:rsid w:val="001673C3"/>
    <w:rsid w:val="001719F1"/>
    <w:rsid w:val="00177F5A"/>
    <w:rsid w:val="001C11DA"/>
    <w:rsid w:val="001C38E4"/>
    <w:rsid w:val="001C4B49"/>
    <w:rsid w:val="001D0520"/>
    <w:rsid w:val="001E2C4B"/>
    <w:rsid w:val="0021082F"/>
    <w:rsid w:val="00221B4D"/>
    <w:rsid w:val="00235D76"/>
    <w:rsid w:val="00241E78"/>
    <w:rsid w:val="0024240A"/>
    <w:rsid w:val="00250783"/>
    <w:rsid w:val="0025301A"/>
    <w:rsid w:val="002546B3"/>
    <w:rsid w:val="002733DD"/>
    <w:rsid w:val="00290A5B"/>
    <w:rsid w:val="002B1AFF"/>
    <w:rsid w:val="002B6BF1"/>
    <w:rsid w:val="002C01AC"/>
    <w:rsid w:val="002C15E4"/>
    <w:rsid w:val="002D1956"/>
    <w:rsid w:val="002D25E0"/>
    <w:rsid w:val="002D2628"/>
    <w:rsid w:val="002E2D5A"/>
    <w:rsid w:val="002F2D5F"/>
    <w:rsid w:val="00304BD2"/>
    <w:rsid w:val="003120E9"/>
    <w:rsid w:val="00340AC6"/>
    <w:rsid w:val="00341C5B"/>
    <w:rsid w:val="00354183"/>
    <w:rsid w:val="003617F8"/>
    <w:rsid w:val="00375FA3"/>
    <w:rsid w:val="003A7D19"/>
    <w:rsid w:val="003B6D8F"/>
    <w:rsid w:val="003C5EDD"/>
    <w:rsid w:val="003D55D9"/>
    <w:rsid w:val="003E76B2"/>
    <w:rsid w:val="003F338C"/>
    <w:rsid w:val="0040061F"/>
    <w:rsid w:val="0040135A"/>
    <w:rsid w:val="00407B5F"/>
    <w:rsid w:val="00413C57"/>
    <w:rsid w:val="00420FEA"/>
    <w:rsid w:val="00442484"/>
    <w:rsid w:val="004446BF"/>
    <w:rsid w:val="00460EE8"/>
    <w:rsid w:val="00483DB1"/>
    <w:rsid w:val="004916ED"/>
    <w:rsid w:val="004920E3"/>
    <w:rsid w:val="004959FD"/>
    <w:rsid w:val="004B3912"/>
    <w:rsid w:val="004C37E2"/>
    <w:rsid w:val="004D3805"/>
    <w:rsid w:val="004E13B8"/>
    <w:rsid w:val="004E178D"/>
    <w:rsid w:val="005014B7"/>
    <w:rsid w:val="005047ED"/>
    <w:rsid w:val="00513E56"/>
    <w:rsid w:val="0052768D"/>
    <w:rsid w:val="005328E9"/>
    <w:rsid w:val="00537C19"/>
    <w:rsid w:val="00543E4D"/>
    <w:rsid w:val="005519B6"/>
    <w:rsid w:val="005533DD"/>
    <w:rsid w:val="00556740"/>
    <w:rsid w:val="00562ECE"/>
    <w:rsid w:val="0057644C"/>
    <w:rsid w:val="005814E4"/>
    <w:rsid w:val="0058260D"/>
    <w:rsid w:val="00586DCA"/>
    <w:rsid w:val="005953B1"/>
    <w:rsid w:val="005954A0"/>
    <w:rsid w:val="005A1F6E"/>
    <w:rsid w:val="005A7E49"/>
    <w:rsid w:val="005B5B94"/>
    <w:rsid w:val="005C0FFB"/>
    <w:rsid w:val="005C1577"/>
    <w:rsid w:val="005C4184"/>
    <w:rsid w:val="005F5B84"/>
    <w:rsid w:val="006032C6"/>
    <w:rsid w:val="0060462A"/>
    <w:rsid w:val="006240FF"/>
    <w:rsid w:val="006272E1"/>
    <w:rsid w:val="006356E9"/>
    <w:rsid w:val="00646275"/>
    <w:rsid w:val="006569DA"/>
    <w:rsid w:val="006625A5"/>
    <w:rsid w:val="00675477"/>
    <w:rsid w:val="00675D01"/>
    <w:rsid w:val="00676488"/>
    <w:rsid w:val="00680229"/>
    <w:rsid w:val="0069009F"/>
    <w:rsid w:val="00694FB5"/>
    <w:rsid w:val="006B2526"/>
    <w:rsid w:val="006B3042"/>
    <w:rsid w:val="006C1BDE"/>
    <w:rsid w:val="006D3136"/>
    <w:rsid w:val="006E17DD"/>
    <w:rsid w:val="006E2C17"/>
    <w:rsid w:val="0070202E"/>
    <w:rsid w:val="00705DA5"/>
    <w:rsid w:val="00706E26"/>
    <w:rsid w:val="00722DC0"/>
    <w:rsid w:val="00724E48"/>
    <w:rsid w:val="007268AD"/>
    <w:rsid w:val="00732366"/>
    <w:rsid w:val="00741A28"/>
    <w:rsid w:val="007425BA"/>
    <w:rsid w:val="007548F3"/>
    <w:rsid w:val="00761857"/>
    <w:rsid w:val="00767E1A"/>
    <w:rsid w:val="00773648"/>
    <w:rsid w:val="0078629D"/>
    <w:rsid w:val="00787DFA"/>
    <w:rsid w:val="00791D66"/>
    <w:rsid w:val="00793086"/>
    <w:rsid w:val="007A0E54"/>
    <w:rsid w:val="007B3CC3"/>
    <w:rsid w:val="008231B6"/>
    <w:rsid w:val="008237EF"/>
    <w:rsid w:val="00823AC9"/>
    <w:rsid w:val="00847973"/>
    <w:rsid w:val="00852210"/>
    <w:rsid w:val="00854AE9"/>
    <w:rsid w:val="00857675"/>
    <w:rsid w:val="008613D5"/>
    <w:rsid w:val="00866602"/>
    <w:rsid w:val="00875C29"/>
    <w:rsid w:val="00893CD6"/>
    <w:rsid w:val="0089461C"/>
    <w:rsid w:val="008956A1"/>
    <w:rsid w:val="008C5087"/>
    <w:rsid w:val="008D2538"/>
    <w:rsid w:val="008D26A4"/>
    <w:rsid w:val="008E7C12"/>
    <w:rsid w:val="00914962"/>
    <w:rsid w:val="00922455"/>
    <w:rsid w:val="00932649"/>
    <w:rsid w:val="0093294E"/>
    <w:rsid w:val="009372AD"/>
    <w:rsid w:val="00937AB0"/>
    <w:rsid w:val="009573BB"/>
    <w:rsid w:val="00962E4F"/>
    <w:rsid w:val="009640DF"/>
    <w:rsid w:val="00982CD8"/>
    <w:rsid w:val="00997669"/>
    <w:rsid w:val="009A27EC"/>
    <w:rsid w:val="009A3ED2"/>
    <w:rsid w:val="009A5B04"/>
    <w:rsid w:val="009C7EB8"/>
    <w:rsid w:val="009D4FD5"/>
    <w:rsid w:val="009D78DF"/>
    <w:rsid w:val="009E7A1F"/>
    <w:rsid w:val="009F7630"/>
    <w:rsid w:val="00A140F7"/>
    <w:rsid w:val="00A2109C"/>
    <w:rsid w:val="00A2146C"/>
    <w:rsid w:val="00A23196"/>
    <w:rsid w:val="00A25916"/>
    <w:rsid w:val="00A2758C"/>
    <w:rsid w:val="00A32EAC"/>
    <w:rsid w:val="00A5234E"/>
    <w:rsid w:val="00A5285C"/>
    <w:rsid w:val="00A55747"/>
    <w:rsid w:val="00A76EC8"/>
    <w:rsid w:val="00A84487"/>
    <w:rsid w:val="00A85849"/>
    <w:rsid w:val="00A91207"/>
    <w:rsid w:val="00A93433"/>
    <w:rsid w:val="00AA41FC"/>
    <w:rsid w:val="00AA6202"/>
    <w:rsid w:val="00AB1D8A"/>
    <w:rsid w:val="00AE2497"/>
    <w:rsid w:val="00AE2B98"/>
    <w:rsid w:val="00B37E58"/>
    <w:rsid w:val="00B848C0"/>
    <w:rsid w:val="00B9693D"/>
    <w:rsid w:val="00BB23B9"/>
    <w:rsid w:val="00BB2A38"/>
    <w:rsid w:val="00BB2C24"/>
    <w:rsid w:val="00BC2A28"/>
    <w:rsid w:val="00BD56D6"/>
    <w:rsid w:val="00C26FCD"/>
    <w:rsid w:val="00C34C6B"/>
    <w:rsid w:val="00C55DA9"/>
    <w:rsid w:val="00C64C04"/>
    <w:rsid w:val="00C826D3"/>
    <w:rsid w:val="00C91257"/>
    <w:rsid w:val="00C93AEC"/>
    <w:rsid w:val="00CA6CD3"/>
    <w:rsid w:val="00CC6EA8"/>
    <w:rsid w:val="00CE7FCB"/>
    <w:rsid w:val="00D04A78"/>
    <w:rsid w:val="00D10542"/>
    <w:rsid w:val="00D1585C"/>
    <w:rsid w:val="00D3074E"/>
    <w:rsid w:val="00D544B9"/>
    <w:rsid w:val="00D56C77"/>
    <w:rsid w:val="00D7785C"/>
    <w:rsid w:val="00D80BD3"/>
    <w:rsid w:val="00D975FB"/>
    <w:rsid w:val="00DB7C99"/>
    <w:rsid w:val="00DF6840"/>
    <w:rsid w:val="00E31F3B"/>
    <w:rsid w:val="00E51898"/>
    <w:rsid w:val="00E51CFE"/>
    <w:rsid w:val="00E51E83"/>
    <w:rsid w:val="00E554CE"/>
    <w:rsid w:val="00E62753"/>
    <w:rsid w:val="00E628E2"/>
    <w:rsid w:val="00E87E15"/>
    <w:rsid w:val="00E87EE1"/>
    <w:rsid w:val="00E90D99"/>
    <w:rsid w:val="00E92F2D"/>
    <w:rsid w:val="00E94A26"/>
    <w:rsid w:val="00E9589D"/>
    <w:rsid w:val="00EA5249"/>
    <w:rsid w:val="00EB686A"/>
    <w:rsid w:val="00EB745F"/>
    <w:rsid w:val="00ED3E40"/>
    <w:rsid w:val="00EF1BCD"/>
    <w:rsid w:val="00EF27E9"/>
    <w:rsid w:val="00F305C3"/>
    <w:rsid w:val="00F317F1"/>
    <w:rsid w:val="00F326F3"/>
    <w:rsid w:val="00F33234"/>
    <w:rsid w:val="00F332D7"/>
    <w:rsid w:val="00F4132B"/>
    <w:rsid w:val="00F445B5"/>
    <w:rsid w:val="00F577C8"/>
    <w:rsid w:val="00F61510"/>
    <w:rsid w:val="00F63D5C"/>
    <w:rsid w:val="00F72887"/>
    <w:rsid w:val="00F72E1B"/>
    <w:rsid w:val="00F7769C"/>
    <w:rsid w:val="00F8022F"/>
    <w:rsid w:val="00F912A2"/>
    <w:rsid w:val="00F91E84"/>
    <w:rsid w:val="00FA58DA"/>
    <w:rsid w:val="00FB20A7"/>
    <w:rsid w:val="00FB2406"/>
    <w:rsid w:val="00FB3F32"/>
    <w:rsid w:val="00FB65BE"/>
    <w:rsid w:val="00FC1CF2"/>
    <w:rsid w:val="00FC51E7"/>
    <w:rsid w:val="00FE181A"/>
    <w:rsid w:val="00FE59F1"/>
    <w:rsid w:val="00FF38C8"/>
    <w:rsid w:val="00FF44EB"/>
    <w:rsid w:val="010465B5"/>
    <w:rsid w:val="0121552F"/>
    <w:rsid w:val="01351AA5"/>
    <w:rsid w:val="013F0047"/>
    <w:rsid w:val="01454130"/>
    <w:rsid w:val="01972185"/>
    <w:rsid w:val="01A21025"/>
    <w:rsid w:val="01A946CC"/>
    <w:rsid w:val="01BA7A22"/>
    <w:rsid w:val="01CC2F56"/>
    <w:rsid w:val="01EE2C58"/>
    <w:rsid w:val="01FC0999"/>
    <w:rsid w:val="02060D6F"/>
    <w:rsid w:val="020C1CC6"/>
    <w:rsid w:val="021C379C"/>
    <w:rsid w:val="022423B7"/>
    <w:rsid w:val="02293176"/>
    <w:rsid w:val="02325F37"/>
    <w:rsid w:val="02572F60"/>
    <w:rsid w:val="025A41DD"/>
    <w:rsid w:val="025C0D18"/>
    <w:rsid w:val="028717E9"/>
    <w:rsid w:val="02963E79"/>
    <w:rsid w:val="029C4414"/>
    <w:rsid w:val="02C87E87"/>
    <w:rsid w:val="02CA6028"/>
    <w:rsid w:val="02D215ED"/>
    <w:rsid w:val="02D40013"/>
    <w:rsid w:val="02DA4F7C"/>
    <w:rsid w:val="03002D2B"/>
    <w:rsid w:val="03294802"/>
    <w:rsid w:val="03294C04"/>
    <w:rsid w:val="0332208E"/>
    <w:rsid w:val="03383CA8"/>
    <w:rsid w:val="03770060"/>
    <w:rsid w:val="038736C1"/>
    <w:rsid w:val="03A123BA"/>
    <w:rsid w:val="03A53A51"/>
    <w:rsid w:val="03A82563"/>
    <w:rsid w:val="03CE43B6"/>
    <w:rsid w:val="03E84903"/>
    <w:rsid w:val="03ED02FE"/>
    <w:rsid w:val="04281461"/>
    <w:rsid w:val="042F302C"/>
    <w:rsid w:val="04436452"/>
    <w:rsid w:val="04691972"/>
    <w:rsid w:val="04850584"/>
    <w:rsid w:val="04A05463"/>
    <w:rsid w:val="04A15158"/>
    <w:rsid w:val="04BE24AF"/>
    <w:rsid w:val="04E82478"/>
    <w:rsid w:val="050502E5"/>
    <w:rsid w:val="050E0B43"/>
    <w:rsid w:val="05377CF6"/>
    <w:rsid w:val="0550765D"/>
    <w:rsid w:val="057E49D6"/>
    <w:rsid w:val="05A71C5F"/>
    <w:rsid w:val="05E0342B"/>
    <w:rsid w:val="05E05CBE"/>
    <w:rsid w:val="05EA4E18"/>
    <w:rsid w:val="05ED2CA6"/>
    <w:rsid w:val="060B36CD"/>
    <w:rsid w:val="061B785B"/>
    <w:rsid w:val="061F3777"/>
    <w:rsid w:val="064C6704"/>
    <w:rsid w:val="065359C7"/>
    <w:rsid w:val="06577B66"/>
    <w:rsid w:val="065842E3"/>
    <w:rsid w:val="06692D39"/>
    <w:rsid w:val="066966C2"/>
    <w:rsid w:val="066C3DF7"/>
    <w:rsid w:val="066C5A7D"/>
    <w:rsid w:val="068A3455"/>
    <w:rsid w:val="06B52CE8"/>
    <w:rsid w:val="06C70D9E"/>
    <w:rsid w:val="06D40D6A"/>
    <w:rsid w:val="06E0457E"/>
    <w:rsid w:val="06EB3E50"/>
    <w:rsid w:val="06FF5F60"/>
    <w:rsid w:val="07232DA5"/>
    <w:rsid w:val="072C6046"/>
    <w:rsid w:val="073B5C37"/>
    <w:rsid w:val="07797CB5"/>
    <w:rsid w:val="078C0690"/>
    <w:rsid w:val="079F3C0D"/>
    <w:rsid w:val="07A2342A"/>
    <w:rsid w:val="07A469ED"/>
    <w:rsid w:val="07BB2CB5"/>
    <w:rsid w:val="07BF4B7D"/>
    <w:rsid w:val="07EA35C2"/>
    <w:rsid w:val="07F675A4"/>
    <w:rsid w:val="07FF6864"/>
    <w:rsid w:val="08242724"/>
    <w:rsid w:val="08396C77"/>
    <w:rsid w:val="083B7F22"/>
    <w:rsid w:val="083E06ED"/>
    <w:rsid w:val="084C6D39"/>
    <w:rsid w:val="085B5778"/>
    <w:rsid w:val="08722ABE"/>
    <w:rsid w:val="0878573E"/>
    <w:rsid w:val="08970CB7"/>
    <w:rsid w:val="08B510E7"/>
    <w:rsid w:val="08D610B9"/>
    <w:rsid w:val="08FC531E"/>
    <w:rsid w:val="09062019"/>
    <w:rsid w:val="091B38D4"/>
    <w:rsid w:val="092D5281"/>
    <w:rsid w:val="093F3076"/>
    <w:rsid w:val="09430014"/>
    <w:rsid w:val="09636FCB"/>
    <w:rsid w:val="096955AA"/>
    <w:rsid w:val="09914B49"/>
    <w:rsid w:val="09933207"/>
    <w:rsid w:val="09A1416D"/>
    <w:rsid w:val="09BA20CC"/>
    <w:rsid w:val="09C95486"/>
    <w:rsid w:val="09CB2BA3"/>
    <w:rsid w:val="09D94652"/>
    <w:rsid w:val="0A083640"/>
    <w:rsid w:val="0A100600"/>
    <w:rsid w:val="0A305B92"/>
    <w:rsid w:val="0A367815"/>
    <w:rsid w:val="0A371619"/>
    <w:rsid w:val="0A3D09A2"/>
    <w:rsid w:val="0A436519"/>
    <w:rsid w:val="0A8750D9"/>
    <w:rsid w:val="0A88439E"/>
    <w:rsid w:val="0A9C10F8"/>
    <w:rsid w:val="0AA709FC"/>
    <w:rsid w:val="0AB61FDE"/>
    <w:rsid w:val="0ABC5B2D"/>
    <w:rsid w:val="0AE805FE"/>
    <w:rsid w:val="0AF24F6B"/>
    <w:rsid w:val="0B0358E9"/>
    <w:rsid w:val="0B0673C1"/>
    <w:rsid w:val="0B076F99"/>
    <w:rsid w:val="0B244E26"/>
    <w:rsid w:val="0B291824"/>
    <w:rsid w:val="0B30427F"/>
    <w:rsid w:val="0B390BE1"/>
    <w:rsid w:val="0B4D4EBC"/>
    <w:rsid w:val="0B4F7FE0"/>
    <w:rsid w:val="0B602FE5"/>
    <w:rsid w:val="0B6E2C24"/>
    <w:rsid w:val="0B7A0720"/>
    <w:rsid w:val="0B857E6D"/>
    <w:rsid w:val="0BC54F9C"/>
    <w:rsid w:val="0BC755D2"/>
    <w:rsid w:val="0BCD61CD"/>
    <w:rsid w:val="0BEB2D29"/>
    <w:rsid w:val="0BF640E6"/>
    <w:rsid w:val="0BFF1FA2"/>
    <w:rsid w:val="0C01537A"/>
    <w:rsid w:val="0C052039"/>
    <w:rsid w:val="0C1D64A9"/>
    <w:rsid w:val="0C1E438B"/>
    <w:rsid w:val="0C27308E"/>
    <w:rsid w:val="0C3E4AC2"/>
    <w:rsid w:val="0C50042E"/>
    <w:rsid w:val="0C615D46"/>
    <w:rsid w:val="0C741A35"/>
    <w:rsid w:val="0C820ECE"/>
    <w:rsid w:val="0C876167"/>
    <w:rsid w:val="0C925F64"/>
    <w:rsid w:val="0C9650E2"/>
    <w:rsid w:val="0C9C5C72"/>
    <w:rsid w:val="0C9F5B6F"/>
    <w:rsid w:val="0CC51F90"/>
    <w:rsid w:val="0CEF4B8B"/>
    <w:rsid w:val="0CF26FFD"/>
    <w:rsid w:val="0CFE63DC"/>
    <w:rsid w:val="0CFE664B"/>
    <w:rsid w:val="0D060F88"/>
    <w:rsid w:val="0D0D120D"/>
    <w:rsid w:val="0D126C16"/>
    <w:rsid w:val="0D152732"/>
    <w:rsid w:val="0D30011F"/>
    <w:rsid w:val="0D302A91"/>
    <w:rsid w:val="0D4A1F5B"/>
    <w:rsid w:val="0D4D615C"/>
    <w:rsid w:val="0D511D2F"/>
    <w:rsid w:val="0D5467B8"/>
    <w:rsid w:val="0D896BFC"/>
    <w:rsid w:val="0D8C7572"/>
    <w:rsid w:val="0D921B1D"/>
    <w:rsid w:val="0DC158C5"/>
    <w:rsid w:val="0E011A23"/>
    <w:rsid w:val="0E014D2A"/>
    <w:rsid w:val="0E0354CF"/>
    <w:rsid w:val="0E0C0B87"/>
    <w:rsid w:val="0E0E4023"/>
    <w:rsid w:val="0E160BD7"/>
    <w:rsid w:val="0E7543A8"/>
    <w:rsid w:val="0E7F0CBE"/>
    <w:rsid w:val="0E9F3B53"/>
    <w:rsid w:val="0EA30F98"/>
    <w:rsid w:val="0EA362D3"/>
    <w:rsid w:val="0EAC68EB"/>
    <w:rsid w:val="0EAF2BFB"/>
    <w:rsid w:val="0EE57A98"/>
    <w:rsid w:val="0EE853BD"/>
    <w:rsid w:val="0EEE06DF"/>
    <w:rsid w:val="0EF120A4"/>
    <w:rsid w:val="0EF20B4C"/>
    <w:rsid w:val="0EFB176A"/>
    <w:rsid w:val="0F4F31F0"/>
    <w:rsid w:val="0F561C58"/>
    <w:rsid w:val="0F9502C2"/>
    <w:rsid w:val="0F9C7261"/>
    <w:rsid w:val="0F9C775C"/>
    <w:rsid w:val="0FAC0902"/>
    <w:rsid w:val="0FC91D8C"/>
    <w:rsid w:val="0FCC0FBD"/>
    <w:rsid w:val="0FD64D66"/>
    <w:rsid w:val="0FEF211C"/>
    <w:rsid w:val="0FF27D1E"/>
    <w:rsid w:val="0FF33B52"/>
    <w:rsid w:val="0FF4133B"/>
    <w:rsid w:val="10022A8C"/>
    <w:rsid w:val="10210F75"/>
    <w:rsid w:val="102F20CC"/>
    <w:rsid w:val="10367AB8"/>
    <w:rsid w:val="10493477"/>
    <w:rsid w:val="106745B6"/>
    <w:rsid w:val="10873CD3"/>
    <w:rsid w:val="108A55FB"/>
    <w:rsid w:val="10903327"/>
    <w:rsid w:val="109B127A"/>
    <w:rsid w:val="10A46114"/>
    <w:rsid w:val="10CD2771"/>
    <w:rsid w:val="10E338D1"/>
    <w:rsid w:val="10EA6F5C"/>
    <w:rsid w:val="10F405C9"/>
    <w:rsid w:val="111F70E1"/>
    <w:rsid w:val="112219E7"/>
    <w:rsid w:val="112D03B4"/>
    <w:rsid w:val="113729C6"/>
    <w:rsid w:val="113B2DE6"/>
    <w:rsid w:val="11787D91"/>
    <w:rsid w:val="11853FA5"/>
    <w:rsid w:val="11A079FA"/>
    <w:rsid w:val="11A74A52"/>
    <w:rsid w:val="11B85C93"/>
    <w:rsid w:val="11B90B07"/>
    <w:rsid w:val="11CF6E0C"/>
    <w:rsid w:val="11D67D08"/>
    <w:rsid w:val="11E26A4A"/>
    <w:rsid w:val="11E50CAD"/>
    <w:rsid w:val="11FF35D8"/>
    <w:rsid w:val="120D61BF"/>
    <w:rsid w:val="122120DA"/>
    <w:rsid w:val="12500517"/>
    <w:rsid w:val="12505420"/>
    <w:rsid w:val="1261716F"/>
    <w:rsid w:val="126941E9"/>
    <w:rsid w:val="126F023E"/>
    <w:rsid w:val="127D46ED"/>
    <w:rsid w:val="128A733A"/>
    <w:rsid w:val="129C35EE"/>
    <w:rsid w:val="12A00791"/>
    <w:rsid w:val="12A221C0"/>
    <w:rsid w:val="12B1771F"/>
    <w:rsid w:val="12BB053A"/>
    <w:rsid w:val="12BD7C87"/>
    <w:rsid w:val="12C458BD"/>
    <w:rsid w:val="12D82C0B"/>
    <w:rsid w:val="12E108D7"/>
    <w:rsid w:val="12FA13A1"/>
    <w:rsid w:val="12FB1B67"/>
    <w:rsid w:val="131744B4"/>
    <w:rsid w:val="131B39D5"/>
    <w:rsid w:val="1321039C"/>
    <w:rsid w:val="132444C2"/>
    <w:rsid w:val="13334B35"/>
    <w:rsid w:val="13427F45"/>
    <w:rsid w:val="135E02AA"/>
    <w:rsid w:val="136118A7"/>
    <w:rsid w:val="137C20EA"/>
    <w:rsid w:val="138026C2"/>
    <w:rsid w:val="138961CB"/>
    <w:rsid w:val="138A70B1"/>
    <w:rsid w:val="138E5682"/>
    <w:rsid w:val="13A352C6"/>
    <w:rsid w:val="13BB0431"/>
    <w:rsid w:val="14113727"/>
    <w:rsid w:val="144F65C6"/>
    <w:rsid w:val="145733C2"/>
    <w:rsid w:val="1460480B"/>
    <w:rsid w:val="14670210"/>
    <w:rsid w:val="14686EC8"/>
    <w:rsid w:val="147044D1"/>
    <w:rsid w:val="1478244E"/>
    <w:rsid w:val="147B6F03"/>
    <w:rsid w:val="14821B84"/>
    <w:rsid w:val="149450D2"/>
    <w:rsid w:val="149A37A4"/>
    <w:rsid w:val="14AB39A2"/>
    <w:rsid w:val="14AD7B06"/>
    <w:rsid w:val="14B71B13"/>
    <w:rsid w:val="14C10A47"/>
    <w:rsid w:val="14E07592"/>
    <w:rsid w:val="152F5796"/>
    <w:rsid w:val="15341E2E"/>
    <w:rsid w:val="15627F11"/>
    <w:rsid w:val="156B6A85"/>
    <w:rsid w:val="159C4CE3"/>
    <w:rsid w:val="15A54B94"/>
    <w:rsid w:val="15BC2986"/>
    <w:rsid w:val="15CE7621"/>
    <w:rsid w:val="15D01242"/>
    <w:rsid w:val="15F3047D"/>
    <w:rsid w:val="15F51936"/>
    <w:rsid w:val="16050EF0"/>
    <w:rsid w:val="161411D3"/>
    <w:rsid w:val="16363B08"/>
    <w:rsid w:val="16486917"/>
    <w:rsid w:val="16500F67"/>
    <w:rsid w:val="16721F24"/>
    <w:rsid w:val="16971E3F"/>
    <w:rsid w:val="16A55139"/>
    <w:rsid w:val="17036A98"/>
    <w:rsid w:val="17114F6B"/>
    <w:rsid w:val="17132916"/>
    <w:rsid w:val="172B1400"/>
    <w:rsid w:val="173F5E85"/>
    <w:rsid w:val="17766E21"/>
    <w:rsid w:val="17806FEA"/>
    <w:rsid w:val="17884835"/>
    <w:rsid w:val="179D555A"/>
    <w:rsid w:val="17CC3EFA"/>
    <w:rsid w:val="17E266CB"/>
    <w:rsid w:val="1800349F"/>
    <w:rsid w:val="18051974"/>
    <w:rsid w:val="181A57EA"/>
    <w:rsid w:val="182A448B"/>
    <w:rsid w:val="184C01E5"/>
    <w:rsid w:val="184D314B"/>
    <w:rsid w:val="18525DEA"/>
    <w:rsid w:val="18544A78"/>
    <w:rsid w:val="185658D5"/>
    <w:rsid w:val="1861396F"/>
    <w:rsid w:val="18642A7C"/>
    <w:rsid w:val="187C56DF"/>
    <w:rsid w:val="187F2101"/>
    <w:rsid w:val="188C3718"/>
    <w:rsid w:val="188E454D"/>
    <w:rsid w:val="18975D3F"/>
    <w:rsid w:val="18C03C80"/>
    <w:rsid w:val="18C05C77"/>
    <w:rsid w:val="18CE7F65"/>
    <w:rsid w:val="19027AE6"/>
    <w:rsid w:val="19105A45"/>
    <w:rsid w:val="1922754F"/>
    <w:rsid w:val="19422509"/>
    <w:rsid w:val="19444D65"/>
    <w:rsid w:val="19576F5B"/>
    <w:rsid w:val="195B2DD9"/>
    <w:rsid w:val="19672FD2"/>
    <w:rsid w:val="196820CB"/>
    <w:rsid w:val="196A137F"/>
    <w:rsid w:val="196F0E4D"/>
    <w:rsid w:val="19894131"/>
    <w:rsid w:val="19927FB7"/>
    <w:rsid w:val="19960E90"/>
    <w:rsid w:val="19AC4370"/>
    <w:rsid w:val="19BF195D"/>
    <w:rsid w:val="19C47B2A"/>
    <w:rsid w:val="19D53067"/>
    <w:rsid w:val="19F72F6C"/>
    <w:rsid w:val="19FC485F"/>
    <w:rsid w:val="1A130051"/>
    <w:rsid w:val="1A37567E"/>
    <w:rsid w:val="1A473941"/>
    <w:rsid w:val="1A611BCF"/>
    <w:rsid w:val="1A713FFA"/>
    <w:rsid w:val="1A7C731C"/>
    <w:rsid w:val="1A7D32F0"/>
    <w:rsid w:val="1A893DF2"/>
    <w:rsid w:val="1A8F6C8A"/>
    <w:rsid w:val="1A9B5B6F"/>
    <w:rsid w:val="1AB17C45"/>
    <w:rsid w:val="1AC300A5"/>
    <w:rsid w:val="1AD6445F"/>
    <w:rsid w:val="1ADB4E05"/>
    <w:rsid w:val="1AE72818"/>
    <w:rsid w:val="1AEB5D18"/>
    <w:rsid w:val="1AF1137D"/>
    <w:rsid w:val="1AF147BF"/>
    <w:rsid w:val="1B08612F"/>
    <w:rsid w:val="1B0F53FB"/>
    <w:rsid w:val="1B0F7384"/>
    <w:rsid w:val="1B264FFA"/>
    <w:rsid w:val="1B2827C7"/>
    <w:rsid w:val="1B3561BC"/>
    <w:rsid w:val="1B400F15"/>
    <w:rsid w:val="1B4E2260"/>
    <w:rsid w:val="1B6355C0"/>
    <w:rsid w:val="1B67315E"/>
    <w:rsid w:val="1B800C6B"/>
    <w:rsid w:val="1B8F77A8"/>
    <w:rsid w:val="1B935AB2"/>
    <w:rsid w:val="1B96208E"/>
    <w:rsid w:val="1B9769FF"/>
    <w:rsid w:val="1B9C2B64"/>
    <w:rsid w:val="1BB65BA4"/>
    <w:rsid w:val="1BC23170"/>
    <w:rsid w:val="1BC32D7B"/>
    <w:rsid w:val="1BDB2027"/>
    <w:rsid w:val="1BDC5586"/>
    <w:rsid w:val="1C3B16D0"/>
    <w:rsid w:val="1C4F7D89"/>
    <w:rsid w:val="1C8E3621"/>
    <w:rsid w:val="1CC45891"/>
    <w:rsid w:val="1CDD51F4"/>
    <w:rsid w:val="1CE06D5B"/>
    <w:rsid w:val="1CEE3DFC"/>
    <w:rsid w:val="1D0F7B03"/>
    <w:rsid w:val="1D2C07A4"/>
    <w:rsid w:val="1D5A5EB6"/>
    <w:rsid w:val="1D604425"/>
    <w:rsid w:val="1D9444D8"/>
    <w:rsid w:val="1D9570B5"/>
    <w:rsid w:val="1DB16B67"/>
    <w:rsid w:val="1DB73038"/>
    <w:rsid w:val="1DC4423F"/>
    <w:rsid w:val="1DC95068"/>
    <w:rsid w:val="1DE04BB3"/>
    <w:rsid w:val="1DEB3576"/>
    <w:rsid w:val="1DEC1D5D"/>
    <w:rsid w:val="1DF07572"/>
    <w:rsid w:val="1DF2209D"/>
    <w:rsid w:val="1E0A494F"/>
    <w:rsid w:val="1E0F6429"/>
    <w:rsid w:val="1E2348A2"/>
    <w:rsid w:val="1E2C4057"/>
    <w:rsid w:val="1E38222B"/>
    <w:rsid w:val="1E3B3E0C"/>
    <w:rsid w:val="1E416702"/>
    <w:rsid w:val="1E4A7D79"/>
    <w:rsid w:val="1E5E4585"/>
    <w:rsid w:val="1E7A55F4"/>
    <w:rsid w:val="1E800314"/>
    <w:rsid w:val="1E8068BD"/>
    <w:rsid w:val="1E844E61"/>
    <w:rsid w:val="1E855F7A"/>
    <w:rsid w:val="1E9C0355"/>
    <w:rsid w:val="1EA31801"/>
    <w:rsid w:val="1EB20397"/>
    <w:rsid w:val="1EC21332"/>
    <w:rsid w:val="1ECC5FCB"/>
    <w:rsid w:val="1EDD2822"/>
    <w:rsid w:val="1EE32543"/>
    <w:rsid w:val="1EFD3117"/>
    <w:rsid w:val="1F0043C7"/>
    <w:rsid w:val="1F0F66BA"/>
    <w:rsid w:val="1F540239"/>
    <w:rsid w:val="1F5534A0"/>
    <w:rsid w:val="1F580987"/>
    <w:rsid w:val="1F5E7B0A"/>
    <w:rsid w:val="1F60037F"/>
    <w:rsid w:val="1F6A5BBA"/>
    <w:rsid w:val="1F6A7542"/>
    <w:rsid w:val="1F6E602D"/>
    <w:rsid w:val="1F933AAB"/>
    <w:rsid w:val="1FA31096"/>
    <w:rsid w:val="1FA60387"/>
    <w:rsid w:val="1FB8631D"/>
    <w:rsid w:val="1FBB026A"/>
    <w:rsid w:val="1FC11054"/>
    <w:rsid w:val="1FC52889"/>
    <w:rsid w:val="1FCA4E66"/>
    <w:rsid w:val="200030BE"/>
    <w:rsid w:val="200D290E"/>
    <w:rsid w:val="20105128"/>
    <w:rsid w:val="201259B4"/>
    <w:rsid w:val="20136573"/>
    <w:rsid w:val="20236595"/>
    <w:rsid w:val="20243A03"/>
    <w:rsid w:val="2025211C"/>
    <w:rsid w:val="203E42A0"/>
    <w:rsid w:val="20584854"/>
    <w:rsid w:val="2059390A"/>
    <w:rsid w:val="205A0EB8"/>
    <w:rsid w:val="205E26AC"/>
    <w:rsid w:val="20673713"/>
    <w:rsid w:val="206C14C5"/>
    <w:rsid w:val="206F5A1D"/>
    <w:rsid w:val="207617BB"/>
    <w:rsid w:val="207F4D73"/>
    <w:rsid w:val="20AC58C2"/>
    <w:rsid w:val="20EF6CD3"/>
    <w:rsid w:val="20FD4492"/>
    <w:rsid w:val="20FF11A0"/>
    <w:rsid w:val="211B0B6D"/>
    <w:rsid w:val="21382E80"/>
    <w:rsid w:val="213966E1"/>
    <w:rsid w:val="214E3631"/>
    <w:rsid w:val="215D758D"/>
    <w:rsid w:val="21603028"/>
    <w:rsid w:val="21844AD0"/>
    <w:rsid w:val="21C52035"/>
    <w:rsid w:val="21C72A5A"/>
    <w:rsid w:val="21D303F3"/>
    <w:rsid w:val="21ED441F"/>
    <w:rsid w:val="21F36115"/>
    <w:rsid w:val="21F957C9"/>
    <w:rsid w:val="22350447"/>
    <w:rsid w:val="2238527B"/>
    <w:rsid w:val="223C1FF6"/>
    <w:rsid w:val="223D25F4"/>
    <w:rsid w:val="22411242"/>
    <w:rsid w:val="22492EF4"/>
    <w:rsid w:val="22557A56"/>
    <w:rsid w:val="22581766"/>
    <w:rsid w:val="22592B8F"/>
    <w:rsid w:val="225C7A6F"/>
    <w:rsid w:val="227E3E2C"/>
    <w:rsid w:val="22891BE0"/>
    <w:rsid w:val="228945C8"/>
    <w:rsid w:val="22AF394D"/>
    <w:rsid w:val="22CA310B"/>
    <w:rsid w:val="22E10D95"/>
    <w:rsid w:val="22E678FF"/>
    <w:rsid w:val="231A781A"/>
    <w:rsid w:val="232C0D78"/>
    <w:rsid w:val="23306CD7"/>
    <w:rsid w:val="23391A9C"/>
    <w:rsid w:val="233D31F4"/>
    <w:rsid w:val="23A17611"/>
    <w:rsid w:val="23C918CA"/>
    <w:rsid w:val="23D928F5"/>
    <w:rsid w:val="23D930AF"/>
    <w:rsid w:val="23DC7BBA"/>
    <w:rsid w:val="23DF016A"/>
    <w:rsid w:val="23FD1BD0"/>
    <w:rsid w:val="24285548"/>
    <w:rsid w:val="242B1868"/>
    <w:rsid w:val="24505E31"/>
    <w:rsid w:val="2461636E"/>
    <w:rsid w:val="24815599"/>
    <w:rsid w:val="24C72A99"/>
    <w:rsid w:val="24CB3953"/>
    <w:rsid w:val="24CD2A69"/>
    <w:rsid w:val="24EE1000"/>
    <w:rsid w:val="24F231C2"/>
    <w:rsid w:val="24F95A6A"/>
    <w:rsid w:val="24FA5F50"/>
    <w:rsid w:val="25261B1F"/>
    <w:rsid w:val="25451A32"/>
    <w:rsid w:val="256E0305"/>
    <w:rsid w:val="25845FBE"/>
    <w:rsid w:val="25881361"/>
    <w:rsid w:val="259E4349"/>
    <w:rsid w:val="25C16039"/>
    <w:rsid w:val="25E12667"/>
    <w:rsid w:val="25E27AD6"/>
    <w:rsid w:val="25FF50CE"/>
    <w:rsid w:val="261C41D8"/>
    <w:rsid w:val="2622783A"/>
    <w:rsid w:val="262401CB"/>
    <w:rsid w:val="2627291E"/>
    <w:rsid w:val="262A187C"/>
    <w:rsid w:val="262D44F1"/>
    <w:rsid w:val="263578DE"/>
    <w:rsid w:val="26371CC3"/>
    <w:rsid w:val="263E0930"/>
    <w:rsid w:val="266D7F3F"/>
    <w:rsid w:val="26762293"/>
    <w:rsid w:val="26A31BC2"/>
    <w:rsid w:val="26E86BA6"/>
    <w:rsid w:val="272A67FC"/>
    <w:rsid w:val="272D4D17"/>
    <w:rsid w:val="274B0C6C"/>
    <w:rsid w:val="278B196E"/>
    <w:rsid w:val="27932F1F"/>
    <w:rsid w:val="279B4AF0"/>
    <w:rsid w:val="27A90F6F"/>
    <w:rsid w:val="281D753A"/>
    <w:rsid w:val="28376D17"/>
    <w:rsid w:val="283C4E82"/>
    <w:rsid w:val="285256FB"/>
    <w:rsid w:val="28627631"/>
    <w:rsid w:val="287043CF"/>
    <w:rsid w:val="288C51D0"/>
    <w:rsid w:val="28A206D4"/>
    <w:rsid w:val="28B6547C"/>
    <w:rsid w:val="28C85A74"/>
    <w:rsid w:val="28E3797A"/>
    <w:rsid w:val="290708FB"/>
    <w:rsid w:val="29225403"/>
    <w:rsid w:val="294D6FBC"/>
    <w:rsid w:val="29586ED8"/>
    <w:rsid w:val="295B0BBB"/>
    <w:rsid w:val="297308C4"/>
    <w:rsid w:val="297C24D4"/>
    <w:rsid w:val="29BD642D"/>
    <w:rsid w:val="29C7353A"/>
    <w:rsid w:val="29CB429D"/>
    <w:rsid w:val="29CD7E64"/>
    <w:rsid w:val="29EB659B"/>
    <w:rsid w:val="29F212C2"/>
    <w:rsid w:val="2A0915D5"/>
    <w:rsid w:val="2A0B2FDC"/>
    <w:rsid w:val="2A1B6CB3"/>
    <w:rsid w:val="2A297B2B"/>
    <w:rsid w:val="2A2A0626"/>
    <w:rsid w:val="2A3F1D9E"/>
    <w:rsid w:val="2A52004A"/>
    <w:rsid w:val="2A5C0737"/>
    <w:rsid w:val="2A664440"/>
    <w:rsid w:val="2A7A0130"/>
    <w:rsid w:val="2A89145E"/>
    <w:rsid w:val="2AA7557D"/>
    <w:rsid w:val="2AB259C0"/>
    <w:rsid w:val="2AC27F84"/>
    <w:rsid w:val="2AC61CC1"/>
    <w:rsid w:val="2AD7108C"/>
    <w:rsid w:val="2AD83AFF"/>
    <w:rsid w:val="2B1F4D83"/>
    <w:rsid w:val="2B1F56BD"/>
    <w:rsid w:val="2B3D1EED"/>
    <w:rsid w:val="2B781C53"/>
    <w:rsid w:val="2B7B7D12"/>
    <w:rsid w:val="2B983B15"/>
    <w:rsid w:val="2B9D0945"/>
    <w:rsid w:val="2BA114BC"/>
    <w:rsid w:val="2BA33293"/>
    <w:rsid w:val="2BCF25F5"/>
    <w:rsid w:val="2BDF0834"/>
    <w:rsid w:val="2BE46034"/>
    <w:rsid w:val="2BF855A9"/>
    <w:rsid w:val="2C0D0E5F"/>
    <w:rsid w:val="2C225D9D"/>
    <w:rsid w:val="2C302138"/>
    <w:rsid w:val="2C304A88"/>
    <w:rsid w:val="2C3B2832"/>
    <w:rsid w:val="2C484851"/>
    <w:rsid w:val="2C567263"/>
    <w:rsid w:val="2C666816"/>
    <w:rsid w:val="2C6E140C"/>
    <w:rsid w:val="2C6F297C"/>
    <w:rsid w:val="2C781CBE"/>
    <w:rsid w:val="2C992508"/>
    <w:rsid w:val="2CAE33BB"/>
    <w:rsid w:val="2CB4750F"/>
    <w:rsid w:val="2CC63A7B"/>
    <w:rsid w:val="2CCE0C58"/>
    <w:rsid w:val="2D1520D7"/>
    <w:rsid w:val="2D4055F4"/>
    <w:rsid w:val="2D987CEB"/>
    <w:rsid w:val="2DA325DD"/>
    <w:rsid w:val="2DA33029"/>
    <w:rsid w:val="2DA404D8"/>
    <w:rsid w:val="2DC441F3"/>
    <w:rsid w:val="2DC8168E"/>
    <w:rsid w:val="2DCB5892"/>
    <w:rsid w:val="2DFF4468"/>
    <w:rsid w:val="2DFF5123"/>
    <w:rsid w:val="2E053062"/>
    <w:rsid w:val="2E247AED"/>
    <w:rsid w:val="2E397DD8"/>
    <w:rsid w:val="2E3F72EA"/>
    <w:rsid w:val="2E63754F"/>
    <w:rsid w:val="2E6C1C46"/>
    <w:rsid w:val="2E9335B0"/>
    <w:rsid w:val="2EAC2F70"/>
    <w:rsid w:val="2EB06035"/>
    <w:rsid w:val="2EB72FB0"/>
    <w:rsid w:val="2EB75D6C"/>
    <w:rsid w:val="2EC3671B"/>
    <w:rsid w:val="2EC43BC5"/>
    <w:rsid w:val="2EE0055A"/>
    <w:rsid w:val="2EE03088"/>
    <w:rsid w:val="2EE24F5F"/>
    <w:rsid w:val="2EF816B2"/>
    <w:rsid w:val="2EFA3B58"/>
    <w:rsid w:val="2EFC678C"/>
    <w:rsid w:val="2F017AF0"/>
    <w:rsid w:val="2F141194"/>
    <w:rsid w:val="2F193CBF"/>
    <w:rsid w:val="2F2215C3"/>
    <w:rsid w:val="2F533F97"/>
    <w:rsid w:val="2F627040"/>
    <w:rsid w:val="2F814B43"/>
    <w:rsid w:val="2F8E5978"/>
    <w:rsid w:val="2F931CB3"/>
    <w:rsid w:val="2FA44946"/>
    <w:rsid w:val="2FB11746"/>
    <w:rsid w:val="2FB53E30"/>
    <w:rsid w:val="2FE55109"/>
    <w:rsid w:val="2FF77D4D"/>
    <w:rsid w:val="30075B3F"/>
    <w:rsid w:val="30260458"/>
    <w:rsid w:val="302A0522"/>
    <w:rsid w:val="303363E9"/>
    <w:rsid w:val="30361A18"/>
    <w:rsid w:val="3039025F"/>
    <w:rsid w:val="30475FC6"/>
    <w:rsid w:val="305456EE"/>
    <w:rsid w:val="305B43C5"/>
    <w:rsid w:val="30701AF4"/>
    <w:rsid w:val="30887504"/>
    <w:rsid w:val="30BF50EF"/>
    <w:rsid w:val="30DA45E2"/>
    <w:rsid w:val="30ED6A80"/>
    <w:rsid w:val="30F9669F"/>
    <w:rsid w:val="31016A54"/>
    <w:rsid w:val="310B0C70"/>
    <w:rsid w:val="310D7C82"/>
    <w:rsid w:val="31457A98"/>
    <w:rsid w:val="315650B8"/>
    <w:rsid w:val="31677F4E"/>
    <w:rsid w:val="318B32FF"/>
    <w:rsid w:val="318B6930"/>
    <w:rsid w:val="31952149"/>
    <w:rsid w:val="319B3EC8"/>
    <w:rsid w:val="31C178A5"/>
    <w:rsid w:val="31DA2126"/>
    <w:rsid w:val="31EF6CEE"/>
    <w:rsid w:val="31FD3169"/>
    <w:rsid w:val="32341321"/>
    <w:rsid w:val="32343E74"/>
    <w:rsid w:val="326A5BE2"/>
    <w:rsid w:val="326F7EB6"/>
    <w:rsid w:val="329A5E81"/>
    <w:rsid w:val="329B386E"/>
    <w:rsid w:val="329E24C3"/>
    <w:rsid w:val="32B94097"/>
    <w:rsid w:val="32DB0433"/>
    <w:rsid w:val="32E31D3F"/>
    <w:rsid w:val="32EC7435"/>
    <w:rsid w:val="32FD7252"/>
    <w:rsid w:val="330A2204"/>
    <w:rsid w:val="33396BEE"/>
    <w:rsid w:val="333A2DCA"/>
    <w:rsid w:val="33480FB5"/>
    <w:rsid w:val="337F524A"/>
    <w:rsid w:val="33861425"/>
    <w:rsid w:val="338B651F"/>
    <w:rsid w:val="338E3956"/>
    <w:rsid w:val="33B37FB8"/>
    <w:rsid w:val="33B835AC"/>
    <w:rsid w:val="33C134EA"/>
    <w:rsid w:val="33C67A15"/>
    <w:rsid w:val="33D04DF3"/>
    <w:rsid w:val="33D86CC3"/>
    <w:rsid w:val="33F47245"/>
    <w:rsid w:val="340605F6"/>
    <w:rsid w:val="34176DA9"/>
    <w:rsid w:val="342C2CAC"/>
    <w:rsid w:val="344559F5"/>
    <w:rsid w:val="344D3C3A"/>
    <w:rsid w:val="34572C76"/>
    <w:rsid w:val="34622AE6"/>
    <w:rsid w:val="34700A61"/>
    <w:rsid w:val="34891EE3"/>
    <w:rsid w:val="34893077"/>
    <w:rsid w:val="349344F7"/>
    <w:rsid w:val="349F4CE6"/>
    <w:rsid w:val="34A876EB"/>
    <w:rsid w:val="34AD552C"/>
    <w:rsid w:val="34F62527"/>
    <w:rsid w:val="35033293"/>
    <w:rsid w:val="351A625D"/>
    <w:rsid w:val="35281A4F"/>
    <w:rsid w:val="352A4113"/>
    <w:rsid w:val="3531190A"/>
    <w:rsid w:val="354B52AB"/>
    <w:rsid w:val="357236F4"/>
    <w:rsid w:val="35881784"/>
    <w:rsid w:val="35925E68"/>
    <w:rsid w:val="35935B7F"/>
    <w:rsid w:val="35A91364"/>
    <w:rsid w:val="35A949CE"/>
    <w:rsid w:val="35C7481C"/>
    <w:rsid w:val="35DB7E45"/>
    <w:rsid w:val="35E44253"/>
    <w:rsid w:val="35E74127"/>
    <w:rsid w:val="35EC22BB"/>
    <w:rsid w:val="35F24487"/>
    <w:rsid w:val="35F447B8"/>
    <w:rsid w:val="35F62029"/>
    <w:rsid w:val="360024ED"/>
    <w:rsid w:val="36161D1D"/>
    <w:rsid w:val="363B3ECD"/>
    <w:rsid w:val="36430587"/>
    <w:rsid w:val="367B6311"/>
    <w:rsid w:val="36906543"/>
    <w:rsid w:val="36A2016A"/>
    <w:rsid w:val="36A52823"/>
    <w:rsid w:val="36EF19CD"/>
    <w:rsid w:val="36F14980"/>
    <w:rsid w:val="371C29D3"/>
    <w:rsid w:val="373665D7"/>
    <w:rsid w:val="3737321F"/>
    <w:rsid w:val="37431928"/>
    <w:rsid w:val="37442225"/>
    <w:rsid w:val="375F62C7"/>
    <w:rsid w:val="37615E5B"/>
    <w:rsid w:val="376703CF"/>
    <w:rsid w:val="376752F8"/>
    <w:rsid w:val="37861017"/>
    <w:rsid w:val="378B28BE"/>
    <w:rsid w:val="37AF1B2A"/>
    <w:rsid w:val="37B43A59"/>
    <w:rsid w:val="37BD0B87"/>
    <w:rsid w:val="37BF2275"/>
    <w:rsid w:val="37C13A46"/>
    <w:rsid w:val="37D870C7"/>
    <w:rsid w:val="38064464"/>
    <w:rsid w:val="38066647"/>
    <w:rsid w:val="38214E5A"/>
    <w:rsid w:val="382228A2"/>
    <w:rsid w:val="382D2198"/>
    <w:rsid w:val="384A6FD2"/>
    <w:rsid w:val="38575A2F"/>
    <w:rsid w:val="385D2719"/>
    <w:rsid w:val="385E1034"/>
    <w:rsid w:val="38612A38"/>
    <w:rsid w:val="387F3998"/>
    <w:rsid w:val="389E6BB3"/>
    <w:rsid w:val="38BC7FC0"/>
    <w:rsid w:val="38C408F7"/>
    <w:rsid w:val="38D13864"/>
    <w:rsid w:val="38E85FDA"/>
    <w:rsid w:val="38EB70BB"/>
    <w:rsid w:val="391613A8"/>
    <w:rsid w:val="391C1810"/>
    <w:rsid w:val="392C6F9C"/>
    <w:rsid w:val="39460FCA"/>
    <w:rsid w:val="39461D48"/>
    <w:rsid w:val="395F23EB"/>
    <w:rsid w:val="3979159B"/>
    <w:rsid w:val="39840CA0"/>
    <w:rsid w:val="398A2215"/>
    <w:rsid w:val="39B43D36"/>
    <w:rsid w:val="39D63435"/>
    <w:rsid w:val="39E234FD"/>
    <w:rsid w:val="39EC0619"/>
    <w:rsid w:val="39FC55AA"/>
    <w:rsid w:val="3A4E0420"/>
    <w:rsid w:val="3A511318"/>
    <w:rsid w:val="3A5F6BFC"/>
    <w:rsid w:val="3A645DF5"/>
    <w:rsid w:val="3A6B3177"/>
    <w:rsid w:val="3A714CC1"/>
    <w:rsid w:val="3A742F08"/>
    <w:rsid w:val="3A805E43"/>
    <w:rsid w:val="3A8E1AB7"/>
    <w:rsid w:val="3AA00901"/>
    <w:rsid w:val="3AA670B0"/>
    <w:rsid w:val="3AA93E88"/>
    <w:rsid w:val="3AEE013B"/>
    <w:rsid w:val="3AF918A1"/>
    <w:rsid w:val="3B10602A"/>
    <w:rsid w:val="3B2B417F"/>
    <w:rsid w:val="3B3B0876"/>
    <w:rsid w:val="3B572573"/>
    <w:rsid w:val="3B6302AC"/>
    <w:rsid w:val="3B6551E0"/>
    <w:rsid w:val="3B8D43B7"/>
    <w:rsid w:val="3B9C5656"/>
    <w:rsid w:val="3BA27DA3"/>
    <w:rsid w:val="3BAE31A8"/>
    <w:rsid w:val="3BC21963"/>
    <w:rsid w:val="3BF96AA3"/>
    <w:rsid w:val="3C0251B2"/>
    <w:rsid w:val="3C157DAD"/>
    <w:rsid w:val="3C260AE9"/>
    <w:rsid w:val="3C5609F0"/>
    <w:rsid w:val="3C7B2E6E"/>
    <w:rsid w:val="3C831F49"/>
    <w:rsid w:val="3C9B575E"/>
    <w:rsid w:val="3CBD6218"/>
    <w:rsid w:val="3CBF06AA"/>
    <w:rsid w:val="3CE53BDF"/>
    <w:rsid w:val="3D0E3F64"/>
    <w:rsid w:val="3D2F5AF6"/>
    <w:rsid w:val="3D503A6C"/>
    <w:rsid w:val="3D663581"/>
    <w:rsid w:val="3D7D7D7C"/>
    <w:rsid w:val="3D8E1FFB"/>
    <w:rsid w:val="3D96606E"/>
    <w:rsid w:val="3D98271C"/>
    <w:rsid w:val="3DA02C55"/>
    <w:rsid w:val="3DAB16FE"/>
    <w:rsid w:val="3DC90AFD"/>
    <w:rsid w:val="3DCF0184"/>
    <w:rsid w:val="3DD23B0D"/>
    <w:rsid w:val="3DDF69A6"/>
    <w:rsid w:val="3DE54500"/>
    <w:rsid w:val="3E0A3507"/>
    <w:rsid w:val="3E283EB4"/>
    <w:rsid w:val="3E320899"/>
    <w:rsid w:val="3E3D0A68"/>
    <w:rsid w:val="3E6C1C01"/>
    <w:rsid w:val="3E7B6BC6"/>
    <w:rsid w:val="3E873DA4"/>
    <w:rsid w:val="3E912B7F"/>
    <w:rsid w:val="3EBF6970"/>
    <w:rsid w:val="3EC45AAA"/>
    <w:rsid w:val="3EC50278"/>
    <w:rsid w:val="3EF9333E"/>
    <w:rsid w:val="3F0C76F9"/>
    <w:rsid w:val="3F333E1E"/>
    <w:rsid w:val="3F3A3F91"/>
    <w:rsid w:val="3F3B5012"/>
    <w:rsid w:val="3F5A46BA"/>
    <w:rsid w:val="3F5F17AB"/>
    <w:rsid w:val="3F7471F1"/>
    <w:rsid w:val="3F8C5090"/>
    <w:rsid w:val="3F972BD4"/>
    <w:rsid w:val="3F992FB9"/>
    <w:rsid w:val="3F9C0552"/>
    <w:rsid w:val="3FB1353E"/>
    <w:rsid w:val="3FD50179"/>
    <w:rsid w:val="40306B9B"/>
    <w:rsid w:val="40626040"/>
    <w:rsid w:val="408B00ED"/>
    <w:rsid w:val="409F6A48"/>
    <w:rsid w:val="409F71A8"/>
    <w:rsid w:val="40A75CA2"/>
    <w:rsid w:val="40A87915"/>
    <w:rsid w:val="40BF17E9"/>
    <w:rsid w:val="40D73B81"/>
    <w:rsid w:val="40E940CF"/>
    <w:rsid w:val="40FA3FAB"/>
    <w:rsid w:val="410D6C7E"/>
    <w:rsid w:val="412A5FAB"/>
    <w:rsid w:val="41391A56"/>
    <w:rsid w:val="41472506"/>
    <w:rsid w:val="414E526E"/>
    <w:rsid w:val="41515E43"/>
    <w:rsid w:val="41526FA4"/>
    <w:rsid w:val="415442EE"/>
    <w:rsid w:val="4156491C"/>
    <w:rsid w:val="418442C1"/>
    <w:rsid w:val="41847144"/>
    <w:rsid w:val="418A0D21"/>
    <w:rsid w:val="418F50CB"/>
    <w:rsid w:val="41A152B4"/>
    <w:rsid w:val="41B42408"/>
    <w:rsid w:val="41E6608B"/>
    <w:rsid w:val="41EC3FA4"/>
    <w:rsid w:val="41ED7322"/>
    <w:rsid w:val="41F44423"/>
    <w:rsid w:val="41F7214F"/>
    <w:rsid w:val="42060124"/>
    <w:rsid w:val="42062763"/>
    <w:rsid w:val="4219489C"/>
    <w:rsid w:val="422A2DB2"/>
    <w:rsid w:val="423725AF"/>
    <w:rsid w:val="42377379"/>
    <w:rsid w:val="423B7C70"/>
    <w:rsid w:val="427329E0"/>
    <w:rsid w:val="428539AF"/>
    <w:rsid w:val="42900A0D"/>
    <w:rsid w:val="42AA243C"/>
    <w:rsid w:val="42B048CF"/>
    <w:rsid w:val="42B81474"/>
    <w:rsid w:val="42CF24CB"/>
    <w:rsid w:val="42F70131"/>
    <w:rsid w:val="43114B6F"/>
    <w:rsid w:val="43161DBE"/>
    <w:rsid w:val="434F5A8C"/>
    <w:rsid w:val="43775A40"/>
    <w:rsid w:val="43852D26"/>
    <w:rsid w:val="439E136F"/>
    <w:rsid w:val="439E5B6B"/>
    <w:rsid w:val="43D67EAE"/>
    <w:rsid w:val="43EC11FC"/>
    <w:rsid w:val="441C7239"/>
    <w:rsid w:val="44281C94"/>
    <w:rsid w:val="4428412F"/>
    <w:rsid w:val="443008F1"/>
    <w:rsid w:val="4435790B"/>
    <w:rsid w:val="44380A82"/>
    <w:rsid w:val="443C1290"/>
    <w:rsid w:val="44474C76"/>
    <w:rsid w:val="445341AB"/>
    <w:rsid w:val="4471316B"/>
    <w:rsid w:val="447D2CC2"/>
    <w:rsid w:val="44A507EB"/>
    <w:rsid w:val="44B2465B"/>
    <w:rsid w:val="44C15F8B"/>
    <w:rsid w:val="44D237DF"/>
    <w:rsid w:val="44F04D1D"/>
    <w:rsid w:val="4510755F"/>
    <w:rsid w:val="45113C72"/>
    <w:rsid w:val="45153158"/>
    <w:rsid w:val="452D15C0"/>
    <w:rsid w:val="457D201D"/>
    <w:rsid w:val="45801B3E"/>
    <w:rsid w:val="458D0A6C"/>
    <w:rsid w:val="459D1CF4"/>
    <w:rsid w:val="459E470F"/>
    <w:rsid w:val="45A66D44"/>
    <w:rsid w:val="45C3616A"/>
    <w:rsid w:val="45EC3541"/>
    <w:rsid w:val="45FF3C10"/>
    <w:rsid w:val="4606794C"/>
    <w:rsid w:val="46084436"/>
    <w:rsid w:val="461B726A"/>
    <w:rsid w:val="461F62DD"/>
    <w:rsid w:val="462044DA"/>
    <w:rsid w:val="4623087B"/>
    <w:rsid w:val="463A2AEC"/>
    <w:rsid w:val="464A160D"/>
    <w:rsid w:val="465716C5"/>
    <w:rsid w:val="46573E09"/>
    <w:rsid w:val="4658422E"/>
    <w:rsid w:val="46685982"/>
    <w:rsid w:val="466A5DC5"/>
    <w:rsid w:val="4676515F"/>
    <w:rsid w:val="468E2930"/>
    <w:rsid w:val="46A06059"/>
    <w:rsid w:val="47294166"/>
    <w:rsid w:val="47363178"/>
    <w:rsid w:val="473F58E7"/>
    <w:rsid w:val="474549CA"/>
    <w:rsid w:val="474F23D4"/>
    <w:rsid w:val="475B3F46"/>
    <w:rsid w:val="475E1AFC"/>
    <w:rsid w:val="476112AA"/>
    <w:rsid w:val="47651A7A"/>
    <w:rsid w:val="4765488C"/>
    <w:rsid w:val="47825EF7"/>
    <w:rsid w:val="47AA0A5F"/>
    <w:rsid w:val="47AB7B15"/>
    <w:rsid w:val="47BB64BB"/>
    <w:rsid w:val="47C719EC"/>
    <w:rsid w:val="47E923F6"/>
    <w:rsid w:val="47FD6050"/>
    <w:rsid w:val="48025153"/>
    <w:rsid w:val="48121D06"/>
    <w:rsid w:val="484E1D3F"/>
    <w:rsid w:val="485364D2"/>
    <w:rsid w:val="48811D08"/>
    <w:rsid w:val="48933022"/>
    <w:rsid w:val="48943999"/>
    <w:rsid w:val="48CC7E20"/>
    <w:rsid w:val="48D47CF7"/>
    <w:rsid w:val="48ED2B7F"/>
    <w:rsid w:val="48F732E7"/>
    <w:rsid w:val="49010535"/>
    <w:rsid w:val="490A0F23"/>
    <w:rsid w:val="492B51AA"/>
    <w:rsid w:val="493326FF"/>
    <w:rsid w:val="49373858"/>
    <w:rsid w:val="49446EA9"/>
    <w:rsid w:val="49476D5F"/>
    <w:rsid w:val="494942BC"/>
    <w:rsid w:val="494B0ACB"/>
    <w:rsid w:val="49831C7C"/>
    <w:rsid w:val="498F7286"/>
    <w:rsid w:val="499E28F1"/>
    <w:rsid w:val="49B144B8"/>
    <w:rsid w:val="49BC5BDB"/>
    <w:rsid w:val="49CC0A03"/>
    <w:rsid w:val="49DA4C1F"/>
    <w:rsid w:val="49E532BA"/>
    <w:rsid w:val="49F47670"/>
    <w:rsid w:val="49FF4C7F"/>
    <w:rsid w:val="4A041B1D"/>
    <w:rsid w:val="4A0E31E6"/>
    <w:rsid w:val="4A126880"/>
    <w:rsid w:val="4A256BE1"/>
    <w:rsid w:val="4A3476C5"/>
    <w:rsid w:val="4A504D96"/>
    <w:rsid w:val="4A5E1A23"/>
    <w:rsid w:val="4A634D46"/>
    <w:rsid w:val="4A6E1C25"/>
    <w:rsid w:val="4A7C1AC9"/>
    <w:rsid w:val="4A86520A"/>
    <w:rsid w:val="4A8909A5"/>
    <w:rsid w:val="4A99515A"/>
    <w:rsid w:val="4AB13227"/>
    <w:rsid w:val="4ABB68A7"/>
    <w:rsid w:val="4AC260C3"/>
    <w:rsid w:val="4ADD6900"/>
    <w:rsid w:val="4B173A6A"/>
    <w:rsid w:val="4B8C0089"/>
    <w:rsid w:val="4BC20E84"/>
    <w:rsid w:val="4BE66F4C"/>
    <w:rsid w:val="4BE84D70"/>
    <w:rsid w:val="4BF601E3"/>
    <w:rsid w:val="4C01202C"/>
    <w:rsid w:val="4C0141C8"/>
    <w:rsid w:val="4C1B4951"/>
    <w:rsid w:val="4C614D11"/>
    <w:rsid w:val="4C7144D7"/>
    <w:rsid w:val="4C733503"/>
    <w:rsid w:val="4C8968B5"/>
    <w:rsid w:val="4CA521DF"/>
    <w:rsid w:val="4CAC17C5"/>
    <w:rsid w:val="4CF5157C"/>
    <w:rsid w:val="4CFC3CDC"/>
    <w:rsid w:val="4D4B6037"/>
    <w:rsid w:val="4D631C49"/>
    <w:rsid w:val="4D7D4146"/>
    <w:rsid w:val="4D7D4666"/>
    <w:rsid w:val="4D7D59F4"/>
    <w:rsid w:val="4D931769"/>
    <w:rsid w:val="4DC042D8"/>
    <w:rsid w:val="4DF369B1"/>
    <w:rsid w:val="4E066306"/>
    <w:rsid w:val="4E093382"/>
    <w:rsid w:val="4E281CA3"/>
    <w:rsid w:val="4E285B05"/>
    <w:rsid w:val="4E350ED2"/>
    <w:rsid w:val="4E376A78"/>
    <w:rsid w:val="4E4A7C44"/>
    <w:rsid w:val="4E7B3146"/>
    <w:rsid w:val="4EA069D2"/>
    <w:rsid w:val="4EA920B4"/>
    <w:rsid w:val="4F0C3E2C"/>
    <w:rsid w:val="4F0E74AA"/>
    <w:rsid w:val="4F1D7396"/>
    <w:rsid w:val="4F287E41"/>
    <w:rsid w:val="4F411D60"/>
    <w:rsid w:val="4F4439DB"/>
    <w:rsid w:val="4F4A056B"/>
    <w:rsid w:val="4F4A63B4"/>
    <w:rsid w:val="4F5054C1"/>
    <w:rsid w:val="4F523E12"/>
    <w:rsid w:val="4F6A6698"/>
    <w:rsid w:val="4F6B7C41"/>
    <w:rsid w:val="4F714035"/>
    <w:rsid w:val="4F76373A"/>
    <w:rsid w:val="4FB722B0"/>
    <w:rsid w:val="4FC11815"/>
    <w:rsid w:val="4FDD0D60"/>
    <w:rsid w:val="4FE74468"/>
    <w:rsid w:val="4FE82418"/>
    <w:rsid w:val="4FEB195F"/>
    <w:rsid w:val="500148AD"/>
    <w:rsid w:val="5004398F"/>
    <w:rsid w:val="50205BCB"/>
    <w:rsid w:val="50406318"/>
    <w:rsid w:val="50503A89"/>
    <w:rsid w:val="50562070"/>
    <w:rsid w:val="505C34C9"/>
    <w:rsid w:val="5073564C"/>
    <w:rsid w:val="508D09B0"/>
    <w:rsid w:val="50A7586C"/>
    <w:rsid w:val="50A829FF"/>
    <w:rsid w:val="50C242C6"/>
    <w:rsid w:val="511016D5"/>
    <w:rsid w:val="5158287B"/>
    <w:rsid w:val="51672DD9"/>
    <w:rsid w:val="517B0633"/>
    <w:rsid w:val="518F0BF1"/>
    <w:rsid w:val="5193384A"/>
    <w:rsid w:val="51AC2E3A"/>
    <w:rsid w:val="51E53D32"/>
    <w:rsid w:val="520F7FB9"/>
    <w:rsid w:val="522950D9"/>
    <w:rsid w:val="524101A9"/>
    <w:rsid w:val="52593088"/>
    <w:rsid w:val="52596458"/>
    <w:rsid w:val="5261292B"/>
    <w:rsid w:val="526755B1"/>
    <w:rsid w:val="52784182"/>
    <w:rsid w:val="528A7887"/>
    <w:rsid w:val="5297623F"/>
    <w:rsid w:val="52A061B0"/>
    <w:rsid w:val="52BA71E7"/>
    <w:rsid w:val="52C12CE0"/>
    <w:rsid w:val="52E36BF0"/>
    <w:rsid w:val="52F6679E"/>
    <w:rsid w:val="53163E06"/>
    <w:rsid w:val="53311B40"/>
    <w:rsid w:val="53435DFC"/>
    <w:rsid w:val="53534998"/>
    <w:rsid w:val="53544658"/>
    <w:rsid w:val="53645199"/>
    <w:rsid w:val="536926DC"/>
    <w:rsid w:val="53B50DB2"/>
    <w:rsid w:val="53B766AA"/>
    <w:rsid w:val="53D42B98"/>
    <w:rsid w:val="53D44F7C"/>
    <w:rsid w:val="53F54775"/>
    <w:rsid w:val="540D29BE"/>
    <w:rsid w:val="542550CC"/>
    <w:rsid w:val="542611CE"/>
    <w:rsid w:val="543177D9"/>
    <w:rsid w:val="54385393"/>
    <w:rsid w:val="543C73B8"/>
    <w:rsid w:val="543E72C8"/>
    <w:rsid w:val="545A2567"/>
    <w:rsid w:val="545B719D"/>
    <w:rsid w:val="54613A2E"/>
    <w:rsid w:val="548842AA"/>
    <w:rsid w:val="54B52379"/>
    <w:rsid w:val="54BF3CAB"/>
    <w:rsid w:val="54C438ED"/>
    <w:rsid w:val="54D67D69"/>
    <w:rsid w:val="54D852ED"/>
    <w:rsid w:val="54E92D3F"/>
    <w:rsid w:val="54FA637F"/>
    <w:rsid w:val="54FE566C"/>
    <w:rsid w:val="550D6F87"/>
    <w:rsid w:val="55311C1A"/>
    <w:rsid w:val="5538273C"/>
    <w:rsid w:val="55391486"/>
    <w:rsid w:val="555346A1"/>
    <w:rsid w:val="55773D7A"/>
    <w:rsid w:val="55A744F1"/>
    <w:rsid w:val="55AF3C10"/>
    <w:rsid w:val="55D97CBC"/>
    <w:rsid w:val="55DA01F5"/>
    <w:rsid w:val="55DF3458"/>
    <w:rsid w:val="55E52E88"/>
    <w:rsid w:val="5607011E"/>
    <w:rsid w:val="56350271"/>
    <w:rsid w:val="563A7013"/>
    <w:rsid w:val="56425A86"/>
    <w:rsid w:val="566549CF"/>
    <w:rsid w:val="56716565"/>
    <w:rsid w:val="568B630C"/>
    <w:rsid w:val="56987834"/>
    <w:rsid w:val="56B55C94"/>
    <w:rsid w:val="56C72C66"/>
    <w:rsid w:val="56DE6BBA"/>
    <w:rsid w:val="56E5255F"/>
    <w:rsid w:val="56F82255"/>
    <w:rsid w:val="57152CD8"/>
    <w:rsid w:val="57155F8C"/>
    <w:rsid w:val="571B09B5"/>
    <w:rsid w:val="572B436A"/>
    <w:rsid w:val="572F6E83"/>
    <w:rsid w:val="57350FB2"/>
    <w:rsid w:val="57404DC7"/>
    <w:rsid w:val="5759087C"/>
    <w:rsid w:val="57752F88"/>
    <w:rsid w:val="57916AFE"/>
    <w:rsid w:val="579D7599"/>
    <w:rsid w:val="57A17ADC"/>
    <w:rsid w:val="57A33914"/>
    <w:rsid w:val="57B00610"/>
    <w:rsid w:val="57B559FA"/>
    <w:rsid w:val="57C54DB4"/>
    <w:rsid w:val="57D60F74"/>
    <w:rsid w:val="57E83279"/>
    <w:rsid w:val="57FF0354"/>
    <w:rsid w:val="580647B1"/>
    <w:rsid w:val="580F3917"/>
    <w:rsid w:val="5813576D"/>
    <w:rsid w:val="58293110"/>
    <w:rsid w:val="585E707F"/>
    <w:rsid w:val="586C57C7"/>
    <w:rsid w:val="58897F63"/>
    <w:rsid w:val="589A2FE3"/>
    <w:rsid w:val="58AF3F1B"/>
    <w:rsid w:val="58BE3FEE"/>
    <w:rsid w:val="58C478B8"/>
    <w:rsid w:val="58CD5805"/>
    <w:rsid w:val="58D406D2"/>
    <w:rsid w:val="58E819DA"/>
    <w:rsid w:val="59081E55"/>
    <w:rsid w:val="5908735D"/>
    <w:rsid w:val="590B1FCB"/>
    <w:rsid w:val="592328B4"/>
    <w:rsid w:val="592C7913"/>
    <w:rsid w:val="59317D89"/>
    <w:rsid w:val="59347413"/>
    <w:rsid w:val="59600DFA"/>
    <w:rsid w:val="59612C57"/>
    <w:rsid w:val="596543C3"/>
    <w:rsid w:val="59745B82"/>
    <w:rsid w:val="59851DFA"/>
    <w:rsid w:val="598808A3"/>
    <w:rsid w:val="59A24273"/>
    <w:rsid w:val="59C92758"/>
    <w:rsid w:val="59D044A4"/>
    <w:rsid w:val="59EC6FDC"/>
    <w:rsid w:val="5A16708C"/>
    <w:rsid w:val="5A305D3D"/>
    <w:rsid w:val="5A312919"/>
    <w:rsid w:val="5A363D61"/>
    <w:rsid w:val="5A4023AC"/>
    <w:rsid w:val="5A7F4078"/>
    <w:rsid w:val="5A8A2EEC"/>
    <w:rsid w:val="5A961D5F"/>
    <w:rsid w:val="5AB927CC"/>
    <w:rsid w:val="5AC46567"/>
    <w:rsid w:val="5ACF0171"/>
    <w:rsid w:val="5AED1C25"/>
    <w:rsid w:val="5B036CDD"/>
    <w:rsid w:val="5B0B7CCF"/>
    <w:rsid w:val="5B1137DC"/>
    <w:rsid w:val="5B38565E"/>
    <w:rsid w:val="5B3B23D8"/>
    <w:rsid w:val="5B4811D6"/>
    <w:rsid w:val="5B722155"/>
    <w:rsid w:val="5B783BDF"/>
    <w:rsid w:val="5B8F4A5E"/>
    <w:rsid w:val="5B977A9A"/>
    <w:rsid w:val="5BC2327C"/>
    <w:rsid w:val="5BC47ADF"/>
    <w:rsid w:val="5BF14375"/>
    <w:rsid w:val="5BF43E43"/>
    <w:rsid w:val="5C034972"/>
    <w:rsid w:val="5C2177CA"/>
    <w:rsid w:val="5C27149B"/>
    <w:rsid w:val="5C3320DF"/>
    <w:rsid w:val="5C474418"/>
    <w:rsid w:val="5C732A62"/>
    <w:rsid w:val="5CA17326"/>
    <w:rsid w:val="5CB90D6E"/>
    <w:rsid w:val="5CBB279D"/>
    <w:rsid w:val="5CC028C8"/>
    <w:rsid w:val="5CEF6124"/>
    <w:rsid w:val="5CF15F9F"/>
    <w:rsid w:val="5D0B7467"/>
    <w:rsid w:val="5D155E31"/>
    <w:rsid w:val="5D31138C"/>
    <w:rsid w:val="5D346814"/>
    <w:rsid w:val="5D410D83"/>
    <w:rsid w:val="5D584D5A"/>
    <w:rsid w:val="5D7F39A6"/>
    <w:rsid w:val="5E2022EF"/>
    <w:rsid w:val="5E2B7D78"/>
    <w:rsid w:val="5E2C1138"/>
    <w:rsid w:val="5E33742A"/>
    <w:rsid w:val="5E525A8C"/>
    <w:rsid w:val="5E832402"/>
    <w:rsid w:val="5EAA7CB1"/>
    <w:rsid w:val="5ECC1846"/>
    <w:rsid w:val="5F0066FC"/>
    <w:rsid w:val="5F0C42EE"/>
    <w:rsid w:val="5F20127A"/>
    <w:rsid w:val="5F322DDA"/>
    <w:rsid w:val="5F32771B"/>
    <w:rsid w:val="5F5958A6"/>
    <w:rsid w:val="5F643D4B"/>
    <w:rsid w:val="5F790E45"/>
    <w:rsid w:val="5F8627CE"/>
    <w:rsid w:val="5FA96E7C"/>
    <w:rsid w:val="5FAE256E"/>
    <w:rsid w:val="5FDE0FC4"/>
    <w:rsid w:val="5FDF55A2"/>
    <w:rsid w:val="60007C29"/>
    <w:rsid w:val="600A2D3F"/>
    <w:rsid w:val="60170ACF"/>
    <w:rsid w:val="60170C8F"/>
    <w:rsid w:val="601828ED"/>
    <w:rsid w:val="605A746F"/>
    <w:rsid w:val="60656855"/>
    <w:rsid w:val="606F0320"/>
    <w:rsid w:val="607C0F5E"/>
    <w:rsid w:val="60BF2753"/>
    <w:rsid w:val="60F010D8"/>
    <w:rsid w:val="60F50350"/>
    <w:rsid w:val="60FD2DE9"/>
    <w:rsid w:val="613411FA"/>
    <w:rsid w:val="614816DB"/>
    <w:rsid w:val="614C5904"/>
    <w:rsid w:val="61557F29"/>
    <w:rsid w:val="61725503"/>
    <w:rsid w:val="61775BAD"/>
    <w:rsid w:val="617B733B"/>
    <w:rsid w:val="617F13DC"/>
    <w:rsid w:val="61844675"/>
    <w:rsid w:val="6191524E"/>
    <w:rsid w:val="619755F6"/>
    <w:rsid w:val="619F3496"/>
    <w:rsid w:val="61B36B43"/>
    <w:rsid w:val="61C46CE6"/>
    <w:rsid w:val="61D82B36"/>
    <w:rsid w:val="61DF6140"/>
    <w:rsid w:val="62186C99"/>
    <w:rsid w:val="623228BC"/>
    <w:rsid w:val="62326AEB"/>
    <w:rsid w:val="62441079"/>
    <w:rsid w:val="624A6091"/>
    <w:rsid w:val="62507767"/>
    <w:rsid w:val="625941D9"/>
    <w:rsid w:val="62607ACF"/>
    <w:rsid w:val="626B5E61"/>
    <w:rsid w:val="626F115F"/>
    <w:rsid w:val="627B14D9"/>
    <w:rsid w:val="627B5C2E"/>
    <w:rsid w:val="62824ACF"/>
    <w:rsid w:val="62865EF3"/>
    <w:rsid w:val="62916710"/>
    <w:rsid w:val="62A657D8"/>
    <w:rsid w:val="62C17D59"/>
    <w:rsid w:val="62CE30CD"/>
    <w:rsid w:val="62CE48CF"/>
    <w:rsid w:val="62D4587A"/>
    <w:rsid w:val="62D83A8D"/>
    <w:rsid w:val="62FC15A1"/>
    <w:rsid w:val="62FD4C2C"/>
    <w:rsid w:val="63025887"/>
    <w:rsid w:val="630F60F2"/>
    <w:rsid w:val="63132EB4"/>
    <w:rsid w:val="631E3F56"/>
    <w:rsid w:val="633205F8"/>
    <w:rsid w:val="63352E54"/>
    <w:rsid w:val="633B1931"/>
    <w:rsid w:val="633F76C4"/>
    <w:rsid w:val="63423BDF"/>
    <w:rsid w:val="63530DE2"/>
    <w:rsid w:val="63567B79"/>
    <w:rsid w:val="635766F7"/>
    <w:rsid w:val="637679CB"/>
    <w:rsid w:val="63864874"/>
    <w:rsid w:val="63880E60"/>
    <w:rsid w:val="638F20AE"/>
    <w:rsid w:val="639436AB"/>
    <w:rsid w:val="63A14E44"/>
    <w:rsid w:val="63C46267"/>
    <w:rsid w:val="63F74727"/>
    <w:rsid w:val="640A53FB"/>
    <w:rsid w:val="640F4600"/>
    <w:rsid w:val="64197F87"/>
    <w:rsid w:val="642D2EBE"/>
    <w:rsid w:val="64395121"/>
    <w:rsid w:val="643E2B70"/>
    <w:rsid w:val="64407B16"/>
    <w:rsid w:val="644C4A4A"/>
    <w:rsid w:val="644E0EDA"/>
    <w:rsid w:val="646341DA"/>
    <w:rsid w:val="647F33B4"/>
    <w:rsid w:val="64BD27AE"/>
    <w:rsid w:val="64BD45B6"/>
    <w:rsid w:val="64C62386"/>
    <w:rsid w:val="64C74193"/>
    <w:rsid w:val="64D455F4"/>
    <w:rsid w:val="64E67A6A"/>
    <w:rsid w:val="64EF5FA7"/>
    <w:rsid w:val="650F271A"/>
    <w:rsid w:val="65152D11"/>
    <w:rsid w:val="652834EC"/>
    <w:rsid w:val="652D2137"/>
    <w:rsid w:val="653F2680"/>
    <w:rsid w:val="6543585A"/>
    <w:rsid w:val="656B607A"/>
    <w:rsid w:val="65BF3962"/>
    <w:rsid w:val="65CE653A"/>
    <w:rsid w:val="65D20862"/>
    <w:rsid w:val="65EE1758"/>
    <w:rsid w:val="65FC68FF"/>
    <w:rsid w:val="66486195"/>
    <w:rsid w:val="66555A55"/>
    <w:rsid w:val="66572934"/>
    <w:rsid w:val="665A015F"/>
    <w:rsid w:val="66712521"/>
    <w:rsid w:val="66902C79"/>
    <w:rsid w:val="66A334EF"/>
    <w:rsid w:val="66A66234"/>
    <w:rsid w:val="66A76DA2"/>
    <w:rsid w:val="66AA001D"/>
    <w:rsid w:val="66DA417B"/>
    <w:rsid w:val="66EC7ABA"/>
    <w:rsid w:val="66FD0B66"/>
    <w:rsid w:val="671E50FD"/>
    <w:rsid w:val="673E472E"/>
    <w:rsid w:val="67467AAD"/>
    <w:rsid w:val="67522BF6"/>
    <w:rsid w:val="67843CC4"/>
    <w:rsid w:val="67895E34"/>
    <w:rsid w:val="67B214E4"/>
    <w:rsid w:val="67CC0FC0"/>
    <w:rsid w:val="67CD7364"/>
    <w:rsid w:val="67D73778"/>
    <w:rsid w:val="67E42033"/>
    <w:rsid w:val="67E9001B"/>
    <w:rsid w:val="67E9497A"/>
    <w:rsid w:val="67EB2DF0"/>
    <w:rsid w:val="67F0011C"/>
    <w:rsid w:val="67FB3FF2"/>
    <w:rsid w:val="67FE5119"/>
    <w:rsid w:val="68055F0B"/>
    <w:rsid w:val="68193FB9"/>
    <w:rsid w:val="681E5E9D"/>
    <w:rsid w:val="68260B3A"/>
    <w:rsid w:val="682B48CC"/>
    <w:rsid w:val="6832490B"/>
    <w:rsid w:val="68507520"/>
    <w:rsid w:val="6851003F"/>
    <w:rsid w:val="686E7F8F"/>
    <w:rsid w:val="68711180"/>
    <w:rsid w:val="68A5046F"/>
    <w:rsid w:val="68A74DF0"/>
    <w:rsid w:val="68A90B89"/>
    <w:rsid w:val="68C273CC"/>
    <w:rsid w:val="68C55984"/>
    <w:rsid w:val="68D1491D"/>
    <w:rsid w:val="68EE470A"/>
    <w:rsid w:val="68FB5477"/>
    <w:rsid w:val="6920141E"/>
    <w:rsid w:val="69291C32"/>
    <w:rsid w:val="693B383C"/>
    <w:rsid w:val="693C0980"/>
    <w:rsid w:val="693D188A"/>
    <w:rsid w:val="69492CAF"/>
    <w:rsid w:val="69513EC0"/>
    <w:rsid w:val="696025E4"/>
    <w:rsid w:val="69621EED"/>
    <w:rsid w:val="697634F7"/>
    <w:rsid w:val="69A61731"/>
    <w:rsid w:val="69C80E28"/>
    <w:rsid w:val="6A085121"/>
    <w:rsid w:val="6A290176"/>
    <w:rsid w:val="6A2C5E26"/>
    <w:rsid w:val="6A345BF0"/>
    <w:rsid w:val="6A5F6289"/>
    <w:rsid w:val="6A840178"/>
    <w:rsid w:val="6A8A0911"/>
    <w:rsid w:val="6A8A3891"/>
    <w:rsid w:val="6AA17117"/>
    <w:rsid w:val="6AD57E50"/>
    <w:rsid w:val="6AE07C1F"/>
    <w:rsid w:val="6AE57EDC"/>
    <w:rsid w:val="6AF32EFD"/>
    <w:rsid w:val="6B0021C3"/>
    <w:rsid w:val="6B183653"/>
    <w:rsid w:val="6B1D6622"/>
    <w:rsid w:val="6B3003E2"/>
    <w:rsid w:val="6B52703E"/>
    <w:rsid w:val="6B624BA5"/>
    <w:rsid w:val="6B861057"/>
    <w:rsid w:val="6B8F7866"/>
    <w:rsid w:val="6B917B07"/>
    <w:rsid w:val="6B9504FC"/>
    <w:rsid w:val="6BC50E8C"/>
    <w:rsid w:val="6C057B79"/>
    <w:rsid w:val="6C1F695A"/>
    <w:rsid w:val="6C2775E4"/>
    <w:rsid w:val="6C321675"/>
    <w:rsid w:val="6C814DC7"/>
    <w:rsid w:val="6C887E19"/>
    <w:rsid w:val="6C893EEE"/>
    <w:rsid w:val="6C8A042F"/>
    <w:rsid w:val="6C8B2388"/>
    <w:rsid w:val="6C8F35ED"/>
    <w:rsid w:val="6CA3545B"/>
    <w:rsid w:val="6CA8379D"/>
    <w:rsid w:val="6CBD1734"/>
    <w:rsid w:val="6CD12A05"/>
    <w:rsid w:val="6CF2349E"/>
    <w:rsid w:val="6D2407EB"/>
    <w:rsid w:val="6D357949"/>
    <w:rsid w:val="6D4C4C6B"/>
    <w:rsid w:val="6D757291"/>
    <w:rsid w:val="6D865CE9"/>
    <w:rsid w:val="6D892373"/>
    <w:rsid w:val="6DA27460"/>
    <w:rsid w:val="6DC0747A"/>
    <w:rsid w:val="6DD5054B"/>
    <w:rsid w:val="6E0554E5"/>
    <w:rsid w:val="6E0F26FE"/>
    <w:rsid w:val="6E110ED4"/>
    <w:rsid w:val="6E18372C"/>
    <w:rsid w:val="6E230CBC"/>
    <w:rsid w:val="6E275D0E"/>
    <w:rsid w:val="6E394DF6"/>
    <w:rsid w:val="6E3F455D"/>
    <w:rsid w:val="6E41061D"/>
    <w:rsid w:val="6E4576EF"/>
    <w:rsid w:val="6E5A6BEC"/>
    <w:rsid w:val="6E781220"/>
    <w:rsid w:val="6E882878"/>
    <w:rsid w:val="6ECB7A77"/>
    <w:rsid w:val="6EDF6F33"/>
    <w:rsid w:val="6EFA573B"/>
    <w:rsid w:val="6EFE6812"/>
    <w:rsid w:val="6F183141"/>
    <w:rsid w:val="6F2E11F7"/>
    <w:rsid w:val="6F9E190A"/>
    <w:rsid w:val="6FA915EC"/>
    <w:rsid w:val="6FF7745C"/>
    <w:rsid w:val="6FFC694D"/>
    <w:rsid w:val="70083057"/>
    <w:rsid w:val="701471D3"/>
    <w:rsid w:val="703E2A3F"/>
    <w:rsid w:val="7043250F"/>
    <w:rsid w:val="70674389"/>
    <w:rsid w:val="7096332D"/>
    <w:rsid w:val="70BD09C0"/>
    <w:rsid w:val="70C639F9"/>
    <w:rsid w:val="70CB7625"/>
    <w:rsid w:val="70F35AD7"/>
    <w:rsid w:val="70FA7E3F"/>
    <w:rsid w:val="71071736"/>
    <w:rsid w:val="710C423A"/>
    <w:rsid w:val="711B0EC7"/>
    <w:rsid w:val="711C065B"/>
    <w:rsid w:val="71310AAF"/>
    <w:rsid w:val="715E3B2B"/>
    <w:rsid w:val="719710F8"/>
    <w:rsid w:val="71B15B70"/>
    <w:rsid w:val="71D258E8"/>
    <w:rsid w:val="71D428EF"/>
    <w:rsid w:val="71FE2DC7"/>
    <w:rsid w:val="72051929"/>
    <w:rsid w:val="72073440"/>
    <w:rsid w:val="720A1C5D"/>
    <w:rsid w:val="72217B96"/>
    <w:rsid w:val="722B2123"/>
    <w:rsid w:val="724B1DB5"/>
    <w:rsid w:val="724D4AE0"/>
    <w:rsid w:val="72567464"/>
    <w:rsid w:val="72845444"/>
    <w:rsid w:val="7293327B"/>
    <w:rsid w:val="72CE0369"/>
    <w:rsid w:val="72D262FC"/>
    <w:rsid w:val="72FE56D4"/>
    <w:rsid w:val="73155530"/>
    <w:rsid w:val="732E2A77"/>
    <w:rsid w:val="73317198"/>
    <w:rsid w:val="733439F2"/>
    <w:rsid w:val="733D0E24"/>
    <w:rsid w:val="73424EE7"/>
    <w:rsid w:val="735A02F3"/>
    <w:rsid w:val="73700ABA"/>
    <w:rsid w:val="73784694"/>
    <w:rsid w:val="7381201D"/>
    <w:rsid w:val="73AF4D48"/>
    <w:rsid w:val="73B905EC"/>
    <w:rsid w:val="73D34D33"/>
    <w:rsid w:val="73F26287"/>
    <w:rsid w:val="73FE5EA6"/>
    <w:rsid w:val="74697258"/>
    <w:rsid w:val="746A1199"/>
    <w:rsid w:val="746F73DA"/>
    <w:rsid w:val="74AA49F6"/>
    <w:rsid w:val="74B24135"/>
    <w:rsid w:val="74B6226E"/>
    <w:rsid w:val="74C453E3"/>
    <w:rsid w:val="74CE3467"/>
    <w:rsid w:val="74E967F7"/>
    <w:rsid w:val="75392F16"/>
    <w:rsid w:val="754D6F70"/>
    <w:rsid w:val="75512B33"/>
    <w:rsid w:val="755A73D8"/>
    <w:rsid w:val="756A63E5"/>
    <w:rsid w:val="7575366F"/>
    <w:rsid w:val="759143F0"/>
    <w:rsid w:val="75980359"/>
    <w:rsid w:val="75D82B3C"/>
    <w:rsid w:val="75DF6615"/>
    <w:rsid w:val="75E07C30"/>
    <w:rsid w:val="75ED3D80"/>
    <w:rsid w:val="76272A3A"/>
    <w:rsid w:val="764A42A4"/>
    <w:rsid w:val="76672EEA"/>
    <w:rsid w:val="767E46F0"/>
    <w:rsid w:val="76942C9C"/>
    <w:rsid w:val="76965C28"/>
    <w:rsid w:val="769D61A8"/>
    <w:rsid w:val="76BC60EA"/>
    <w:rsid w:val="7708107E"/>
    <w:rsid w:val="770E361A"/>
    <w:rsid w:val="772E3A46"/>
    <w:rsid w:val="773E0A85"/>
    <w:rsid w:val="77521840"/>
    <w:rsid w:val="77553D72"/>
    <w:rsid w:val="77563B88"/>
    <w:rsid w:val="775A70B3"/>
    <w:rsid w:val="775F42EA"/>
    <w:rsid w:val="776F05DD"/>
    <w:rsid w:val="777A7265"/>
    <w:rsid w:val="778367B0"/>
    <w:rsid w:val="77A2527D"/>
    <w:rsid w:val="77B3196E"/>
    <w:rsid w:val="780333CC"/>
    <w:rsid w:val="782252A9"/>
    <w:rsid w:val="78372AA9"/>
    <w:rsid w:val="783B7F51"/>
    <w:rsid w:val="784300C2"/>
    <w:rsid w:val="785B01B1"/>
    <w:rsid w:val="78817E78"/>
    <w:rsid w:val="78893012"/>
    <w:rsid w:val="78945F99"/>
    <w:rsid w:val="789609DC"/>
    <w:rsid w:val="78986584"/>
    <w:rsid w:val="78D6577F"/>
    <w:rsid w:val="78F04AE2"/>
    <w:rsid w:val="78F7707D"/>
    <w:rsid w:val="78FD5862"/>
    <w:rsid w:val="791A1EE9"/>
    <w:rsid w:val="793D1B9D"/>
    <w:rsid w:val="79465B4A"/>
    <w:rsid w:val="7951409E"/>
    <w:rsid w:val="79571921"/>
    <w:rsid w:val="79593FA0"/>
    <w:rsid w:val="79803909"/>
    <w:rsid w:val="79852592"/>
    <w:rsid w:val="798838DB"/>
    <w:rsid w:val="798A71A4"/>
    <w:rsid w:val="798B055B"/>
    <w:rsid w:val="798E4257"/>
    <w:rsid w:val="7995124E"/>
    <w:rsid w:val="799807C4"/>
    <w:rsid w:val="799A7569"/>
    <w:rsid w:val="79B05F6F"/>
    <w:rsid w:val="79B57F6A"/>
    <w:rsid w:val="79D77BE7"/>
    <w:rsid w:val="79F26562"/>
    <w:rsid w:val="7A086B03"/>
    <w:rsid w:val="7A2E7134"/>
    <w:rsid w:val="7A344B02"/>
    <w:rsid w:val="7A4878DB"/>
    <w:rsid w:val="7A611D17"/>
    <w:rsid w:val="7A621880"/>
    <w:rsid w:val="7A7D4B09"/>
    <w:rsid w:val="7A82747E"/>
    <w:rsid w:val="7A832B66"/>
    <w:rsid w:val="7A870C4E"/>
    <w:rsid w:val="7A9232C6"/>
    <w:rsid w:val="7AB365C7"/>
    <w:rsid w:val="7ABA0DFD"/>
    <w:rsid w:val="7AE90F71"/>
    <w:rsid w:val="7B01114C"/>
    <w:rsid w:val="7B143E55"/>
    <w:rsid w:val="7B2A3F64"/>
    <w:rsid w:val="7B3752BA"/>
    <w:rsid w:val="7B4B35AC"/>
    <w:rsid w:val="7B4B7732"/>
    <w:rsid w:val="7B4E168D"/>
    <w:rsid w:val="7B545C02"/>
    <w:rsid w:val="7B5657EA"/>
    <w:rsid w:val="7B5908CD"/>
    <w:rsid w:val="7B69179A"/>
    <w:rsid w:val="7B6B6D94"/>
    <w:rsid w:val="7B9029D6"/>
    <w:rsid w:val="7BA62C2B"/>
    <w:rsid w:val="7BB0689A"/>
    <w:rsid w:val="7BC66194"/>
    <w:rsid w:val="7BC67AD9"/>
    <w:rsid w:val="7BC76D13"/>
    <w:rsid w:val="7BD50465"/>
    <w:rsid w:val="7C0B29A7"/>
    <w:rsid w:val="7C471292"/>
    <w:rsid w:val="7C5A18C2"/>
    <w:rsid w:val="7C710E8D"/>
    <w:rsid w:val="7C737F67"/>
    <w:rsid w:val="7C7F6414"/>
    <w:rsid w:val="7C910AAE"/>
    <w:rsid w:val="7C97271E"/>
    <w:rsid w:val="7C9A6205"/>
    <w:rsid w:val="7CA756C0"/>
    <w:rsid w:val="7CA95AFA"/>
    <w:rsid w:val="7CB37B8B"/>
    <w:rsid w:val="7CC628A3"/>
    <w:rsid w:val="7CC65661"/>
    <w:rsid w:val="7CD63679"/>
    <w:rsid w:val="7CDF431C"/>
    <w:rsid w:val="7D0B5061"/>
    <w:rsid w:val="7D0D4201"/>
    <w:rsid w:val="7D312C85"/>
    <w:rsid w:val="7D392045"/>
    <w:rsid w:val="7D3922BA"/>
    <w:rsid w:val="7D3D4ADB"/>
    <w:rsid w:val="7DC508D7"/>
    <w:rsid w:val="7DDF4CD1"/>
    <w:rsid w:val="7DFE3109"/>
    <w:rsid w:val="7E081181"/>
    <w:rsid w:val="7E0D5706"/>
    <w:rsid w:val="7E3B2D8D"/>
    <w:rsid w:val="7E4D2A1C"/>
    <w:rsid w:val="7E50431A"/>
    <w:rsid w:val="7E6235E1"/>
    <w:rsid w:val="7E7051EA"/>
    <w:rsid w:val="7E7C0FA1"/>
    <w:rsid w:val="7E946960"/>
    <w:rsid w:val="7E9B70AA"/>
    <w:rsid w:val="7EB55C30"/>
    <w:rsid w:val="7EC02237"/>
    <w:rsid w:val="7ECB7822"/>
    <w:rsid w:val="7ED01C66"/>
    <w:rsid w:val="7ED26AA5"/>
    <w:rsid w:val="7ED30E56"/>
    <w:rsid w:val="7ED61964"/>
    <w:rsid w:val="7EDF76CE"/>
    <w:rsid w:val="7EE107E2"/>
    <w:rsid w:val="7EEF3624"/>
    <w:rsid w:val="7F1D1678"/>
    <w:rsid w:val="7F565C02"/>
    <w:rsid w:val="7F661E70"/>
    <w:rsid w:val="7F6915B9"/>
    <w:rsid w:val="7F763E5D"/>
    <w:rsid w:val="7F7651F7"/>
    <w:rsid w:val="7F8D1E16"/>
    <w:rsid w:val="7FCA373F"/>
    <w:rsid w:val="7FCB7244"/>
    <w:rsid w:val="7FD16D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sdException w:qFormat="1" w:unhideWhenUsed="0"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5"/>
    <w:qFormat/>
    <w:locked/>
    <w:uiPriority w:val="0"/>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locked/>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27"/>
    <w:qFormat/>
    <w:locked/>
    <w:uiPriority w:val="0"/>
    <w:pPr>
      <w:keepNext/>
      <w:keepLines/>
      <w:spacing w:line="360" w:lineRule="auto"/>
      <w:jc w:val="left"/>
      <w:outlineLvl w:val="2"/>
    </w:pPr>
    <w:rPr>
      <w:bCs/>
      <w:sz w:val="24"/>
      <w:szCs w:val="32"/>
    </w:rPr>
  </w:style>
  <w:style w:type="paragraph" w:styleId="5">
    <w:name w:val="heading 4"/>
    <w:basedOn w:val="1"/>
    <w:next w:val="1"/>
    <w:link w:val="28"/>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29"/>
    <w:qFormat/>
    <w:locked/>
    <w:uiPriority w:val="0"/>
    <w:pPr>
      <w:spacing w:line="480" w:lineRule="exact"/>
      <w:jc w:val="left"/>
      <w:outlineLvl w:val="4"/>
    </w:pPr>
    <w:rPr>
      <w:rFonts w:ascii="Times New Roman" w:hAnsi="Times New Roman"/>
      <w:bCs/>
      <w:kern w:val="0"/>
      <w:sz w:val="24"/>
      <w:szCs w:val="28"/>
    </w:rPr>
  </w:style>
  <w:style w:type="paragraph" w:styleId="7">
    <w:name w:val="heading 6"/>
    <w:basedOn w:val="1"/>
    <w:next w:val="1"/>
    <w:link w:val="49"/>
    <w:semiHidden/>
    <w:unhideWhenUsed/>
    <w:qFormat/>
    <w:locked/>
    <w:uiPriority w:val="0"/>
    <w:pPr>
      <w:keepNext/>
      <w:keepLines/>
      <w:spacing w:before="240" w:after="64" w:line="320" w:lineRule="auto"/>
      <w:outlineLvl w:val="5"/>
    </w:pPr>
    <w:rPr>
      <w:rFonts w:asciiTheme="majorHAnsi" w:hAnsiTheme="majorHAnsi" w:eastAsiaTheme="majorEastAsia" w:cstheme="majorBidi"/>
      <w:b/>
      <w:bCs/>
      <w:sz w:val="24"/>
    </w:rPr>
  </w:style>
  <w:style w:type="character" w:default="1" w:styleId="23">
    <w:name w:val="Default Paragraph Font"/>
    <w:semiHidden/>
    <w:unhideWhenUsed/>
    <w:uiPriority w:val="1"/>
  </w:style>
  <w:style w:type="table" w:default="1" w:styleId="21">
    <w:name w:val="Normal Table"/>
    <w:semiHidden/>
    <w:unhideWhenUsed/>
    <w:uiPriority w:val="99"/>
    <w:tblPr>
      <w:tblLayout w:type="fixed"/>
      <w:tblCellMar>
        <w:top w:w="0" w:type="dxa"/>
        <w:left w:w="108" w:type="dxa"/>
        <w:bottom w:w="0" w:type="dxa"/>
        <w:right w:w="108" w:type="dxa"/>
      </w:tblCellMar>
    </w:tblPr>
  </w:style>
  <w:style w:type="paragraph" w:styleId="8">
    <w:name w:val="Normal Indent"/>
    <w:basedOn w:val="1"/>
    <w:qFormat/>
    <w:uiPriority w:val="0"/>
    <w:pPr>
      <w:widowControl/>
      <w:adjustRightInd w:val="0"/>
      <w:snapToGrid w:val="0"/>
      <w:spacing w:after="200"/>
      <w:ind w:firstLine="420"/>
      <w:jc w:val="left"/>
    </w:pPr>
    <w:rPr>
      <w:rFonts w:ascii="Dutch766 BT" w:hAnsi="Dutch766 BT" w:eastAsia="微软雅黑"/>
      <w:kern w:val="0"/>
      <w:sz w:val="22"/>
      <w:szCs w:val="20"/>
    </w:rPr>
  </w:style>
  <w:style w:type="paragraph" w:styleId="9">
    <w:name w:val="Document Map"/>
    <w:basedOn w:val="1"/>
    <w:link w:val="41"/>
    <w:semiHidden/>
    <w:qFormat/>
    <w:uiPriority w:val="0"/>
    <w:pPr>
      <w:widowControl/>
      <w:adjustRightInd w:val="0"/>
      <w:snapToGrid w:val="0"/>
      <w:spacing w:after="200"/>
      <w:jc w:val="left"/>
    </w:pPr>
    <w:rPr>
      <w:rFonts w:ascii="宋体" w:hAnsi="Tahoma"/>
      <w:kern w:val="0"/>
      <w:sz w:val="18"/>
      <w:szCs w:val="18"/>
    </w:rPr>
  </w:style>
  <w:style w:type="paragraph" w:styleId="10">
    <w:name w:val="annotation text"/>
    <w:basedOn w:val="1"/>
    <w:link w:val="30"/>
    <w:qFormat/>
    <w:uiPriority w:val="99"/>
    <w:pPr>
      <w:jc w:val="left"/>
    </w:pPr>
  </w:style>
  <w:style w:type="paragraph" w:styleId="11">
    <w:name w:val="Body Text"/>
    <w:basedOn w:val="1"/>
    <w:link w:val="38"/>
    <w:qFormat/>
    <w:uiPriority w:val="0"/>
    <w:pPr>
      <w:widowControl/>
      <w:adjustRightInd w:val="0"/>
      <w:snapToGrid w:val="0"/>
      <w:spacing w:after="200"/>
      <w:ind w:left="124"/>
      <w:jc w:val="left"/>
    </w:pPr>
    <w:rPr>
      <w:rFonts w:ascii="宋体" w:hAnsi="宋体"/>
      <w:kern w:val="0"/>
      <w:szCs w:val="21"/>
    </w:rPr>
  </w:style>
  <w:style w:type="paragraph" w:styleId="12">
    <w:name w:val="toc 3"/>
    <w:basedOn w:val="1"/>
    <w:next w:val="1"/>
    <w:locked/>
    <w:uiPriority w:val="0"/>
    <w:pPr>
      <w:widowControl/>
      <w:adjustRightInd w:val="0"/>
      <w:snapToGrid w:val="0"/>
      <w:ind w:left="400" w:leftChars="400"/>
      <w:jc w:val="left"/>
    </w:pPr>
    <w:rPr>
      <w:rFonts w:ascii="Tahoma" w:hAnsi="Tahoma" w:eastAsia="微软雅黑"/>
      <w:kern w:val="0"/>
      <w:sz w:val="22"/>
      <w:szCs w:val="22"/>
    </w:rPr>
  </w:style>
  <w:style w:type="paragraph" w:styleId="13">
    <w:name w:val="Date"/>
    <w:basedOn w:val="1"/>
    <w:next w:val="1"/>
    <w:link w:val="48"/>
    <w:semiHidden/>
    <w:unhideWhenUsed/>
    <w:qFormat/>
    <w:uiPriority w:val="99"/>
    <w:pPr>
      <w:ind w:left="100" w:leftChars="2500"/>
    </w:pPr>
  </w:style>
  <w:style w:type="paragraph" w:styleId="14">
    <w:name w:val="Balloon Text"/>
    <w:basedOn w:val="1"/>
    <w:link w:val="33"/>
    <w:semiHidden/>
    <w:unhideWhenUsed/>
    <w:qFormat/>
    <w:uiPriority w:val="0"/>
    <w:rPr>
      <w:sz w:val="18"/>
      <w:szCs w:val="18"/>
    </w:rPr>
  </w:style>
  <w:style w:type="paragraph" w:styleId="15">
    <w:name w:val="footer"/>
    <w:basedOn w:val="1"/>
    <w:link w:val="31"/>
    <w:qFormat/>
    <w:uiPriority w:val="99"/>
    <w:pPr>
      <w:tabs>
        <w:tab w:val="center" w:pos="4153"/>
        <w:tab w:val="right" w:pos="8306"/>
      </w:tabs>
      <w:snapToGrid w:val="0"/>
      <w:jc w:val="left"/>
    </w:pPr>
    <w:rPr>
      <w:sz w:val="18"/>
      <w:szCs w:val="18"/>
    </w:rPr>
  </w:style>
  <w:style w:type="paragraph" w:styleId="16">
    <w:name w:val="header"/>
    <w:basedOn w:val="1"/>
    <w:link w:val="32"/>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locked/>
    <w:uiPriority w:val="0"/>
  </w:style>
  <w:style w:type="paragraph" w:styleId="18">
    <w:name w:val="toc 2"/>
    <w:basedOn w:val="1"/>
    <w:next w:val="1"/>
    <w:qFormat/>
    <w:locked/>
    <w:uiPriority w:val="0"/>
    <w:pPr>
      <w:ind w:left="420" w:leftChars="200"/>
    </w:pPr>
  </w:style>
  <w:style w:type="paragraph" w:styleId="19">
    <w:name w:val="Normal (Web)"/>
    <w:basedOn w:val="1"/>
    <w:qFormat/>
    <w:uiPriority w:val="0"/>
    <w:pPr>
      <w:spacing w:before="100" w:beforeAutospacing="1" w:after="100" w:afterAutospacing="1"/>
      <w:jc w:val="left"/>
    </w:pPr>
    <w:rPr>
      <w:kern w:val="0"/>
      <w:sz w:val="24"/>
    </w:rPr>
  </w:style>
  <w:style w:type="paragraph" w:styleId="20">
    <w:name w:val="annotation subject"/>
    <w:basedOn w:val="10"/>
    <w:next w:val="10"/>
    <w:link w:val="34"/>
    <w:semiHidden/>
    <w:unhideWhenUsed/>
    <w:qFormat/>
    <w:uiPriority w:val="99"/>
    <w:rPr>
      <w:b/>
      <w:bCs/>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4">
    <w:name w:val="Hyperlink"/>
    <w:unhideWhenUsed/>
    <w:uiPriority w:val="0"/>
    <w:rPr>
      <w:color w:val="0000FF"/>
      <w:u w:val="single"/>
    </w:rPr>
  </w:style>
  <w:style w:type="character" w:customStyle="1" w:styleId="25">
    <w:name w:val="标题 1 Char"/>
    <w:basedOn w:val="23"/>
    <w:link w:val="2"/>
    <w:qFormat/>
    <w:uiPriority w:val="0"/>
    <w:rPr>
      <w:b/>
      <w:bCs/>
      <w:kern w:val="44"/>
      <w:sz w:val="44"/>
      <w:szCs w:val="44"/>
    </w:rPr>
  </w:style>
  <w:style w:type="character" w:customStyle="1" w:styleId="26">
    <w:name w:val="标题 2 Char"/>
    <w:basedOn w:val="23"/>
    <w:link w:val="3"/>
    <w:qFormat/>
    <w:uiPriority w:val="0"/>
    <w:rPr>
      <w:rFonts w:ascii="Cambria" w:hAnsi="Cambria"/>
      <w:b/>
      <w:bCs/>
      <w:kern w:val="2"/>
      <w:sz w:val="32"/>
      <w:szCs w:val="32"/>
    </w:rPr>
  </w:style>
  <w:style w:type="character" w:customStyle="1" w:styleId="27">
    <w:name w:val="标题 3 Char"/>
    <w:basedOn w:val="23"/>
    <w:link w:val="4"/>
    <w:qFormat/>
    <w:uiPriority w:val="0"/>
    <w:rPr>
      <w:bCs/>
      <w:kern w:val="2"/>
      <w:sz w:val="24"/>
      <w:szCs w:val="32"/>
    </w:rPr>
  </w:style>
  <w:style w:type="character" w:customStyle="1" w:styleId="28">
    <w:name w:val="标题 4 Char"/>
    <w:basedOn w:val="23"/>
    <w:link w:val="5"/>
    <w:qFormat/>
    <w:locked/>
    <w:uiPriority w:val="0"/>
    <w:rPr>
      <w:rFonts w:ascii="Cambria" w:hAnsi="Cambria" w:eastAsia="宋体" w:cs="Times New Roman"/>
      <w:b/>
      <w:bCs/>
      <w:sz w:val="28"/>
      <w:szCs w:val="28"/>
    </w:rPr>
  </w:style>
  <w:style w:type="character" w:customStyle="1" w:styleId="29">
    <w:name w:val="标题 5 Char"/>
    <w:basedOn w:val="23"/>
    <w:link w:val="6"/>
    <w:qFormat/>
    <w:uiPriority w:val="0"/>
    <w:rPr>
      <w:rFonts w:ascii="Times New Roman" w:hAnsi="Times New Roman"/>
      <w:bCs/>
      <w:sz w:val="24"/>
      <w:szCs w:val="28"/>
    </w:rPr>
  </w:style>
  <w:style w:type="character" w:customStyle="1" w:styleId="30">
    <w:name w:val="批注文字 Char"/>
    <w:basedOn w:val="23"/>
    <w:link w:val="10"/>
    <w:semiHidden/>
    <w:qFormat/>
    <w:locked/>
    <w:uiPriority w:val="99"/>
    <w:rPr>
      <w:rFonts w:cs="Times New Roman"/>
      <w:sz w:val="24"/>
      <w:szCs w:val="24"/>
    </w:rPr>
  </w:style>
  <w:style w:type="character" w:customStyle="1" w:styleId="31">
    <w:name w:val="页脚 Char"/>
    <w:basedOn w:val="23"/>
    <w:link w:val="15"/>
    <w:qFormat/>
    <w:locked/>
    <w:uiPriority w:val="99"/>
    <w:rPr>
      <w:rFonts w:cs="Times New Roman"/>
      <w:kern w:val="2"/>
      <w:sz w:val="18"/>
      <w:szCs w:val="18"/>
    </w:rPr>
  </w:style>
  <w:style w:type="character" w:customStyle="1" w:styleId="32">
    <w:name w:val="页眉 Char"/>
    <w:basedOn w:val="23"/>
    <w:link w:val="16"/>
    <w:qFormat/>
    <w:locked/>
    <w:uiPriority w:val="99"/>
    <w:rPr>
      <w:rFonts w:cs="Times New Roman"/>
      <w:kern w:val="2"/>
      <w:sz w:val="18"/>
      <w:szCs w:val="18"/>
    </w:rPr>
  </w:style>
  <w:style w:type="character" w:customStyle="1" w:styleId="33">
    <w:name w:val="批注框文本 Char"/>
    <w:basedOn w:val="23"/>
    <w:link w:val="14"/>
    <w:semiHidden/>
    <w:qFormat/>
    <w:uiPriority w:val="0"/>
    <w:rPr>
      <w:kern w:val="2"/>
      <w:sz w:val="18"/>
      <w:szCs w:val="18"/>
    </w:rPr>
  </w:style>
  <w:style w:type="character" w:customStyle="1" w:styleId="34">
    <w:name w:val="批注主题 Char"/>
    <w:basedOn w:val="30"/>
    <w:link w:val="20"/>
    <w:semiHidden/>
    <w:qFormat/>
    <w:uiPriority w:val="99"/>
    <w:rPr>
      <w:rFonts w:cs="Times New Roman"/>
      <w:b/>
      <w:bCs/>
      <w:kern w:val="2"/>
      <w:sz w:val="21"/>
      <w:szCs w:val="24"/>
    </w:rPr>
  </w:style>
  <w:style w:type="paragraph" w:styleId="35">
    <w:name w:val="List Paragraph"/>
    <w:basedOn w:val="1"/>
    <w:qFormat/>
    <w:uiPriority w:val="34"/>
    <w:pPr>
      <w:ind w:firstLine="420" w:firstLineChars="200"/>
    </w:pPr>
  </w:style>
  <w:style w:type="character" w:customStyle="1" w:styleId="36">
    <w:name w:val="Heading 1 Char"/>
    <w:qFormat/>
    <w:locked/>
    <w:uiPriority w:val="0"/>
    <w:rPr>
      <w:rFonts w:ascii="Tahoma" w:hAnsi="Tahoma" w:cs="Times New Roman"/>
      <w:b/>
      <w:bCs/>
      <w:kern w:val="44"/>
      <w:sz w:val="44"/>
      <w:szCs w:val="44"/>
    </w:rPr>
  </w:style>
  <w:style w:type="character" w:customStyle="1" w:styleId="37">
    <w:name w:val="标题 2 Char1"/>
    <w:qFormat/>
    <w:uiPriority w:val="0"/>
    <w:rPr>
      <w:rFonts w:ascii="宋体" w:hAnsi="Arial" w:eastAsia="宋体"/>
      <w:b/>
      <w:bCs/>
      <w:sz w:val="24"/>
      <w:szCs w:val="32"/>
      <w:lang w:val="en-US" w:eastAsia="zh-CN" w:bidi="ar-SA"/>
    </w:rPr>
  </w:style>
  <w:style w:type="character" w:customStyle="1" w:styleId="38">
    <w:name w:val="正文文本 Char"/>
    <w:link w:val="11"/>
    <w:qFormat/>
    <w:uiPriority w:val="0"/>
    <w:rPr>
      <w:rFonts w:ascii="宋体" w:hAnsi="宋体"/>
      <w:sz w:val="21"/>
      <w:szCs w:val="21"/>
    </w:rPr>
  </w:style>
  <w:style w:type="character" w:customStyle="1" w:styleId="39">
    <w:name w:val="5表格内 Char"/>
    <w:link w:val="40"/>
    <w:qFormat/>
    <w:locked/>
    <w:uiPriority w:val="0"/>
    <w:rPr>
      <w:rFonts w:ascii="宋体"/>
      <w:kern w:val="2"/>
      <w:sz w:val="21"/>
      <w:szCs w:val="24"/>
    </w:rPr>
  </w:style>
  <w:style w:type="paragraph" w:customStyle="1" w:styleId="40">
    <w:name w:val="5表格内"/>
    <w:link w:val="39"/>
    <w:uiPriority w:val="0"/>
    <w:pPr>
      <w:widowControl w:val="0"/>
      <w:adjustRightInd w:val="0"/>
      <w:snapToGrid w:val="0"/>
      <w:jc w:val="center"/>
    </w:pPr>
    <w:rPr>
      <w:rFonts w:ascii="宋体" w:hAnsi="Calibri" w:eastAsia="宋体" w:cs="Times New Roman"/>
      <w:kern w:val="2"/>
      <w:sz w:val="21"/>
      <w:szCs w:val="24"/>
      <w:lang w:val="en-US" w:eastAsia="zh-CN" w:bidi="ar-SA"/>
    </w:rPr>
  </w:style>
  <w:style w:type="character" w:customStyle="1" w:styleId="41">
    <w:name w:val="文档结构图 Char"/>
    <w:link w:val="9"/>
    <w:semiHidden/>
    <w:locked/>
    <w:uiPriority w:val="0"/>
    <w:rPr>
      <w:rFonts w:ascii="宋体" w:hAnsi="Tahoma"/>
      <w:sz w:val="18"/>
      <w:szCs w:val="18"/>
    </w:rPr>
  </w:style>
  <w:style w:type="character" w:customStyle="1" w:styleId="42">
    <w:name w:val="正文文本 Char1"/>
    <w:basedOn w:val="23"/>
    <w:semiHidden/>
    <w:uiPriority w:val="99"/>
    <w:rPr>
      <w:kern w:val="2"/>
      <w:sz w:val="21"/>
      <w:szCs w:val="24"/>
    </w:rPr>
  </w:style>
  <w:style w:type="character" w:customStyle="1" w:styleId="43">
    <w:name w:val="文档结构图 Char1"/>
    <w:basedOn w:val="23"/>
    <w:semiHidden/>
    <w:uiPriority w:val="99"/>
    <w:rPr>
      <w:rFonts w:ascii="宋体"/>
      <w:kern w:val="2"/>
      <w:sz w:val="18"/>
      <w:szCs w:val="18"/>
    </w:rPr>
  </w:style>
  <w:style w:type="paragraph" w:customStyle="1" w:styleId="44">
    <w:name w:val="样式5"/>
    <w:uiPriority w:val="0"/>
    <w:pPr>
      <w:ind w:firstLine="482"/>
    </w:pPr>
    <w:rPr>
      <w:rFonts w:ascii="宋体" w:hAnsi="Times New Roman" w:eastAsia="宋体" w:cs="Times New Roman"/>
      <w:sz w:val="24"/>
      <w:szCs w:val="22"/>
      <w:lang w:val="en-US" w:eastAsia="zh-CN" w:bidi="ar-SA"/>
    </w:rPr>
  </w:style>
  <w:style w:type="paragraph" w:customStyle="1" w:styleId="45">
    <w:name w:val="List Paragraph1"/>
    <w:basedOn w:val="1"/>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46">
    <w:name w:val="Table Paragraph"/>
    <w:basedOn w:val="1"/>
    <w:uiPriority w:val="0"/>
    <w:pPr>
      <w:widowControl/>
      <w:adjustRightInd w:val="0"/>
      <w:snapToGrid w:val="0"/>
      <w:spacing w:after="200"/>
      <w:jc w:val="left"/>
    </w:pPr>
    <w:rPr>
      <w:rFonts w:ascii="Tahoma" w:hAnsi="Tahoma" w:eastAsia="微软雅黑"/>
      <w:kern w:val="0"/>
      <w:sz w:val="22"/>
      <w:szCs w:val="22"/>
    </w:rPr>
  </w:style>
  <w:style w:type="paragraph" w:customStyle="1" w:styleId="47">
    <w:name w:val="5正文"/>
    <w:uiPriority w:val="0"/>
    <w:pPr>
      <w:widowControl w:val="0"/>
      <w:adjustRightInd w:val="0"/>
      <w:snapToGrid w:val="0"/>
      <w:spacing w:line="500" w:lineRule="exact"/>
      <w:ind w:firstLine="200" w:firstLineChars="200"/>
    </w:pPr>
    <w:rPr>
      <w:rFonts w:ascii="宋体" w:hAnsi="Times New Roman" w:eastAsia="宋体" w:cs="Times New Roman"/>
      <w:kern w:val="2"/>
      <w:sz w:val="24"/>
      <w:szCs w:val="24"/>
      <w:lang w:val="en-US" w:eastAsia="zh-CN" w:bidi="ar-SA"/>
    </w:rPr>
  </w:style>
  <w:style w:type="character" w:customStyle="1" w:styleId="48">
    <w:name w:val="日期 Char"/>
    <w:basedOn w:val="23"/>
    <w:link w:val="13"/>
    <w:semiHidden/>
    <w:uiPriority w:val="99"/>
    <w:rPr>
      <w:kern w:val="2"/>
      <w:sz w:val="21"/>
      <w:szCs w:val="24"/>
    </w:rPr>
  </w:style>
  <w:style w:type="character" w:customStyle="1" w:styleId="49">
    <w:name w:val="标题 6 Char"/>
    <w:basedOn w:val="23"/>
    <w:link w:val="7"/>
    <w:semiHidden/>
    <w:uiPriority w:val="0"/>
    <w:rPr>
      <w:rFonts w:asciiTheme="majorHAnsi" w:hAnsiTheme="majorHAnsi" w:eastAsiaTheme="majorEastAsia" w:cstheme="majorBidi"/>
      <w:b/>
      <w:bCs/>
      <w:kern w:val="2"/>
      <w:sz w:val="24"/>
      <w:szCs w:val="24"/>
    </w:rPr>
  </w:style>
  <w:style w:type="paragraph" w:customStyle="1" w:styleId="50">
    <w:name w:val="列出段落1"/>
    <w:basedOn w:val="1"/>
    <w:qFormat/>
    <w:uiPriority w:val="34"/>
    <w:pPr>
      <w:ind w:firstLine="420" w:firstLineChars="200"/>
    </w:pPr>
    <w:rPr>
      <w:szCs w:val="22"/>
    </w:rPr>
  </w:style>
  <w:style w:type="paragraph" w:styleId="51">
    <w:name w:val="No Spacing"/>
    <w:link w:val="52"/>
    <w:qFormat/>
    <w:uiPriority w:val="1"/>
    <w:rPr>
      <w:rFonts w:asciiTheme="minorHAnsi" w:hAnsiTheme="minorHAnsi" w:eastAsiaTheme="minorEastAsia" w:cstheme="minorBidi"/>
      <w:sz w:val="22"/>
      <w:szCs w:val="22"/>
      <w:lang w:val="en-US" w:eastAsia="zh-CN" w:bidi="ar-SA"/>
    </w:rPr>
  </w:style>
  <w:style w:type="character" w:customStyle="1" w:styleId="52">
    <w:name w:val="无间隔 Char"/>
    <w:basedOn w:val="23"/>
    <w:link w:val="51"/>
    <w:uiPriority w:val="1"/>
    <w:rPr>
      <w:rFonts w:asciiTheme="minorHAnsi" w:hAnsiTheme="minorHAnsi" w:eastAsiaTheme="minorEastAsia" w:cstheme="minorBidi"/>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0FFA89-BBE2-4D24-8078-58EDD7A26CB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4991</Words>
  <Characters>28450</Characters>
  <Lines>237</Lines>
  <Paragraphs>66</Paragraphs>
  <TotalTime>1899</TotalTime>
  <ScaleCrop>false</ScaleCrop>
  <LinksUpToDate>false</LinksUpToDate>
  <CharactersWithSpaces>33375</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2018-09-07T01:37:00Z</dcterms:created>
  <dc:creator>Administrator</dc:creator>
  <cp:lastModifiedBy>Nan。</cp:lastModifiedBy>
  <cp:lastPrinted>2018-07-27T12:02:00Z</cp:lastPrinted>
  <dcterms:modified xsi:type="dcterms:W3CDTF">2019-04-10T09:04:37Z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